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CF457" w14:textId="58F48DE3" w:rsidR="00D4736E" w:rsidRPr="00ED23FF" w:rsidRDefault="00D4736E" w:rsidP="00D4736E">
      <w:pPr>
        <w:pStyle w:val="Kop2"/>
        <w:rPr>
          <w:rFonts w:asciiTheme="minorHAnsi" w:hAnsiTheme="minorHAnsi" w:cstheme="minorHAnsi"/>
          <w:sz w:val="36"/>
          <w:szCs w:val="36"/>
        </w:rPr>
      </w:pPr>
      <w:bookmarkStart w:id="0" w:name="_Toc283749705"/>
      <w:r w:rsidRPr="00ED23FF">
        <w:rPr>
          <w:rFonts w:asciiTheme="minorHAnsi" w:hAnsiTheme="minorHAnsi" w:cstheme="minorHAnsi"/>
          <w:noProof/>
        </w:rPr>
        <w:drawing>
          <wp:anchor distT="0" distB="0" distL="114300" distR="114300" simplePos="0" relativeHeight="251662336" behindDoc="0" locked="0" layoutInCell="1" allowOverlap="1" wp14:anchorId="6DFE5ACA" wp14:editId="2E5FEFF4">
            <wp:simplePos x="0" y="0"/>
            <wp:positionH relativeFrom="rightMargin">
              <wp:posOffset>-325628</wp:posOffset>
            </wp:positionH>
            <wp:positionV relativeFrom="paragraph">
              <wp:posOffset>-375793</wp:posOffset>
            </wp:positionV>
            <wp:extent cx="708760" cy="893514"/>
            <wp:effectExtent l="0" t="0" r="0"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key_logo_2012_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8760" cy="893514"/>
                    </a:xfrm>
                    <a:prstGeom prst="rect">
                      <a:avLst/>
                    </a:prstGeom>
                  </pic:spPr>
                </pic:pic>
              </a:graphicData>
            </a:graphic>
            <wp14:sizeRelH relativeFrom="page">
              <wp14:pctWidth>0</wp14:pctWidth>
            </wp14:sizeRelH>
            <wp14:sizeRelV relativeFrom="page">
              <wp14:pctHeight>0</wp14:pctHeight>
            </wp14:sizeRelV>
          </wp:anchor>
        </w:drawing>
      </w:r>
      <w:r w:rsidRPr="00ED23FF">
        <w:rPr>
          <w:rFonts w:asciiTheme="minorHAnsi" w:hAnsiTheme="minorHAnsi" w:cstheme="minorHAnsi"/>
          <w:sz w:val="36"/>
          <w:szCs w:val="36"/>
        </w:rPr>
        <w:t xml:space="preserve">Gereedschap: </w:t>
      </w:r>
      <w:bookmarkEnd w:id="0"/>
      <w:r w:rsidRPr="00ED23FF">
        <w:rPr>
          <w:rFonts w:asciiTheme="minorHAnsi" w:hAnsiTheme="minorHAnsi" w:cstheme="minorHAnsi"/>
          <w:sz w:val="36"/>
          <w:szCs w:val="36"/>
        </w:rPr>
        <w:t>Inventarisatie wettelijk verplichte energiebesparende maatregelen</w:t>
      </w:r>
    </w:p>
    <w:p w14:paraId="33B69F1F" w14:textId="4E89DCEA" w:rsidR="00D4736E" w:rsidRPr="00ED23FF" w:rsidRDefault="00D4736E" w:rsidP="00D4736E">
      <w:pPr>
        <w:widowControl w:val="0"/>
        <w:autoSpaceDE w:val="0"/>
        <w:autoSpaceDN w:val="0"/>
        <w:adjustRightInd w:val="0"/>
        <w:rPr>
          <w:rFonts w:cstheme="minorHAnsi"/>
        </w:rPr>
      </w:pPr>
      <w:r w:rsidRPr="00ED23FF">
        <w:rPr>
          <w:rFonts w:cstheme="minorHAnsi"/>
          <w:noProof/>
        </w:rPr>
        <mc:AlternateContent>
          <mc:Choice Requires="wps">
            <w:drawing>
              <wp:anchor distT="4294967295" distB="4294967295" distL="114300" distR="114300" simplePos="0" relativeHeight="251661312" behindDoc="0" locked="0" layoutInCell="1" allowOverlap="1" wp14:anchorId="3138D79A" wp14:editId="6CB3F6B9">
                <wp:simplePos x="0" y="0"/>
                <wp:positionH relativeFrom="column">
                  <wp:posOffset>0</wp:posOffset>
                </wp:positionH>
                <wp:positionV relativeFrom="paragraph">
                  <wp:posOffset>189864</wp:posOffset>
                </wp:positionV>
                <wp:extent cx="5943600" cy="0"/>
                <wp:effectExtent l="0" t="0" r="19050" b="19050"/>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E21FA" id="Rechte verbindingslijn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95pt" to="46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"/>
            </w:pict>
          </mc:Fallback>
        </mc:AlternateContent>
      </w:r>
    </w:p>
    <w:p w14:paraId="16258A4E" w14:textId="0DCF35C5" w:rsidR="00D4736E" w:rsidRPr="00ED23FF" w:rsidRDefault="00D4736E" w:rsidP="00D4736E">
      <w:pPr>
        <w:rPr>
          <w:rFonts w:cstheme="minorHAnsi"/>
        </w:rPr>
      </w:pPr>
      <w:r w:rsidRPr="00ED23FF">
        <w:rPr>
          <w:rFonts w:cstheme="minorHAnsi"/>
        </w:rPr>
        <w:t>Het voorkomen van energieverlies of ongewenste energieverbruik draagt bij aan het verminderen van de energievraag. Elke besparing levert direct rendement op voor het milieu en kostenbesparing. Hoe minder energie er nodig is, des te minder er opgewekt hoeft te worden.</w:t>
      </w:r>
    </w:p>
    <w:p w14:paraId="614E7E76" w14:textId="3B977141" w:rsidR="00D4736E" w:rsidRPr="00ED23FF" w:rsidRDefault="00D4736E" w:rsidP="00D4736E">
      <w:pPr>
        <w:rPr>
          <w:rFonts w:cstheme="minorHAnsi"/>
        </w:rPr>
      </w:pPr>
      <w:r w:rsidRPr="00ED23FF">
        <w:rPr>
          <w:rFonts w:cstheme="minorHAnsi"/>
        </w:rPr>
        <w:t>De Wet</w:t>
      </w:r>
      <w:r w:rsidR="00EF760C">
        <w:rPr>
          <w:rFonts w:cstheme="minorHAnsi"/>
        </w:rPr>
        <w:t xml:space="preserve"> M</w:t>
      </w:r>
      <w:r w:rsidRPr="00ED23FF">
        <w:rPr>
          <w:rFonts w:cstheme="minorHAnsi"/>
        </w:rPr>
        <w:t xml:space="preserve">ilieubeheer verplicht bedrijven om energie te besparen. De activiteitenregeling geeft een uitwerking hiervan voor specifieke branches o.a. hotels en restaurants en sport en recreatie (campings/bungalowparken) via Erkende Maatregelen Lijsten. Deze lijsten zijn van toepassing op bedrijven en instellingen die meer dan 50.000 kWh elektriciteit of 25.000 m³ aardgas(equivalent) per jaar verbruiken. </w:t>
      </w:r>
    </w:p>
    <w:p w14:paraId="1E300B66" w14:textId="0F047611" w:rsidR="00D4736E" w:rsidRPr="00ED23FF" w:rsidRDefault="00D4736E" w:rsidP="00D4736E">
      <w:pPr>
        <w:rPr>
          <w:rFonts w:cstheme="minorHAnsi"/>
        </w:rPr>
      </w:pPr>
      <w:r w:rsidRPr="00ED23FF">
        <w:rPr>
          <w:rFonts w:cstheme="minorHAnsi"/>
        </w:rPr>
        <w:t>Hieronder staan Wettelijk verplichte energiebesparende technische maatregelen klimaatinstallaties op gebouwniveau</w:t>
      </w:r>
      <w:r w:rsidR="00EF760C">
        <w:rPr>
          <w:rFonts w:cstheme="minorHAnsi"/>
        </w:rPr>
        <w:t>. G</w:t>
      </w:r>
      <w:r w:rsidRPr="00ED23FF">
        <w:rPr>
          <w:rFonts w:cstheme="minorHAnsi"/>
        </w:rPr>
        <w:t>eef per maatregel aan of u deze maatregel heeft genomen. Maatregelen die nog niet genomen zijn neemt hij op in het MVO-actieplan. Ook als uw verbruiken onder de hierboven genoemde drempelwaarden valt wordt u geacht het document in te vullen.</w:t>
      </w:r>
    </w:p>
    <w:tbl>
      <w:tblPr>
        <w:tblStyle w:val="Tabelraster"/>
        <w:tblW w:w="0" w:type="auto"/>
        <w:tblLook w:val="04A0" w:firstRow="1" w:lastRow="0" w:firstColumn="1" w:lastColumn="0" w:noHBand="0" w:noVBand="1"/>
      </w:tblPr>
      <w:tblGrid>
        <w:gridCol w:w="2405"/>
        <w:gridCol w:w="9356"/>
        <w:gridCol w:w="2233"/>
      </w:tblGrid>
      <w:tr w:rsidR="00D4736E" w:rsidRPr="00ED23FF" w14:paraId="6DBBB4BC" w14:textId="77777777" w:rsidTr="00680058">
        <w:tc>
          <w:tcPr>
            <w:tcW w:w="2405" w:type="dxa"/>
            <w:shd w:val="clear" w:color="auto" w:fill="2F5496" w:themeFill="accent1" w:themeFillShade="BF"/>
          </w:tcPr>
          <w:p w14:paraId="1D3D9B1B" w14:textId="48D63667" w:rsidR="00D4736E" w:rsidRPr="00ED23FF" w:rsidRDefault="00ED23FF" w:rsidP="00D4736E">
            <w:pPr>
              <w:rPr>
                <w:rFonts w:cstheme="minorHAnsi"/>
                <w:b/>
                <w:bCs/>
                <w:color w:val="FFFFFF" w:themeColor="background1"/>
              </w:rPr>
            </w:pPr>
            <w:r w:rsidRPr="00ED23FF">
              <w:rPr>
                <w:rFonts w:cstheme="minorHAnsi"/>
                <w:b/>
                <w:bCs/>
                <w:color w:val="FFFFFF" w:themeColor="background1"/>
              </w:rPr>
              <w:t>Installatie</w:t>
            </w:r>
          </w:p>
        </w:tc>
        <w:tc>
          <w:tcPr>
            <w:tcW w:w="9356" w:type="dxa"/>
            <w:shd w:val="clear" w:color="auto" w:fill="2F5496" w:themeFill="accent1" w:themeFillShade="BF"/>
          </w:tcPr>
          <w:p w14:paraId="5F742A02" w14:textId="5E8C6090" w:rsidR="00D4736E" w:rsidRPr="00ED23FF" w:rsidRDefault="00ED23FF" w:rsidP="00D4736E">
            <w:pPr>
              <w:rPr>
                <w:rFonts w:cstheme="minorHAnsi"/>
                <w:b/>
                <w:bCs/>
                <w:color w:val="FFFFFF" w:themeColor="background1"/>
              </w:rPr>
            </w:pPr>
            <w:r w:rsidRPr="00ED23FF">
              <w:rPr>
                <w:rFonts w:cstheme="minorHAnsi"/>
                <w:b/>
                <w:bCs/>
                <w:color w:val="FFFFFF" w:themeColor="background1"/>
              </w:rPr>
              <w:t>Maatregel</w:t>
            </w:r>
          </w:p>
        </w:tc>
        <w:tc>
          <w:tcPr>
            <w:tcW w:w="2233" w:type="dxa"/>
            <w:shd w:val="clear" w:color="auto" w:fill="2F5496" w:themeFill="accent1" w:themeFillShade="BF"/>
          </w:tcPr>
          <w:p w14:paraId="067C6858" w14:textId="033C204E" w:rsidR="00D4736E" w:rsidRPr="00ED23FF" w:rsidRDefault="00ED23FF" w:rsidP="00D4736E">
            <w:pPr>
              <w:rPr>
                <w:rFonts w:cstheme="minorHAnsi"/>
                <w:b/>
                <w:bCs/>
                <w:color w:val="FFFFFF" w:themeColor="background1"/>
              </w:rPr>
            </w:pPr>
            <w:r w:rsidRPr="00ED23FF">
              <w:rPr>
                <w:rFonts w:cstheme="minorHAnsi"/>
                <w:b/>
                <w:bCs/>
                <w:color w:val="FFFFFF" w:themeColor="background1"/>
              </w:rPr>
              <w:t>Maatregel genomen? (ja/nee/n.v.t)</w:t>
            </w:r>
          </w:p>
        </w:tc>
      </w:tr>
      <w:tr w:rsidR="00680058" w:rsidRPr="00ED23FF" w14:paraId="223B4A4F" w14:textId="77777777" w:rsidTr="00EC314C">
        <w:trPr>
          <w:trHeight w:val="352"/>
        </w:trPr>
        <w:tc>
          <w:tcPr>
            <w:tcW w:w="13994" w:type="dxa"/>
            <w:gridSpan w:val="3"/>
            <w:shd w:val="clear" w:color="auto" w:fill="B4C6E7" w:themeFill="accent1" w:themeFillTint="66"/>
          </w:tcPr>
          <w:p w14:paraId="58BB3DB6" w14:textId="7669919F" w:rsidR="00680058" w:rsidRPr="00ED23FF" w:rsidRDefault="00680058" w:rsidP="00D4736E">
            <w:pPr>
              <w:rPr>
                <w:rFonts w:cstheme="minorHAnsi"/>
                <w:color w:val="000000" w:themeColor="text1"/>
              </w:rPr>
            </w:pPr>
            <w:r w:rsidRPr="00ED23FF">
              <w:rPr>
                <w:rFonts w:cstheme="minorHAnsi"/>
                <w:color w:val="000000" w:themeColor="text1"/>
              </w:rPr>
              <w:t>Gebouwverwarming:</w:t>
            </w:r>
          </w:p>
        </w:tc>
      </w:tr>
      <w:tr w:rsidR="00ED23FF" w:rsidRPr="00ED23FF" w14:paraId="75849682" w14:textId="77777777" w:rsidTr="00680058">
        <w:tc>
          <w:tcPr>
            <w:tcW w:w="2405" w:type="dxa"/>
            <w:vMerge w:val="restart"/>
          </w:tcPr>
          <w:p w14:paraId="579E6E59" w14:textId="77777777" w:rsidR="00ED23FF" w:rsidRPr="00EF760C" w:rsidRDefault="00ED23FF" w:rsidP="00D4736E">
            <w:pPr>
              <w:rPr>
                <w:rFonts w:cstheme="minorHAnsi"/>
                <w:sz w:val="20"/>
                <w:szCs w:val="20"/>
              </w:rPr>
            </w:pPr>
          </w:p>
        </w:tc>
        <w:tc>
          <w:tcPr>
            <w:tcW w:w="9356" w:type="dxa"/>
          </w:tcPr>
          <w:p w14:paraId="73FC2844" w14:textId="27B9B135" w:rsidR="00ED23FF" w:rsidRPr="00EF760C" w:rsidRDefault="00ED23FF" w:rsidP="00D4736E">
            <w:pPr>
              <w:rPr>
                <w:rFonts w:cstheme="minorHAnsi"/>
                <w:sz w:val="20"/>
                <w:szCs w:val="20"/>
              </w:rPr>
            </w:pPr>
            <w:r w:rsidRPr="00EF760C">
              <w:rPr>
                <w:rFonts w:cstheme="minorHAnsi"/>
                <w:sz w:val="20"/>
                <w:szCs w:val="20"/>
              </w:rPr>
              <w:t>Voorkom door een schakeling dat de Centrale Verwarming (CV) buiten bedrijfstijd op vollast aanstaat.</w:t>
            </w:r>
          </w:p>
        </w:tc>
        <w:tc>
          <w:tcPr>
            <w:tcW w:w="2233" w:type="dxa"/>
          </w:tcPr>
          <w:p w14:paraId="2BA1B409" w14:textId="77777777" w:rsidR="00ED23FF" w:rsidRPr="00EF760C" w:rsidRDefault="00ED23FF" w:rsidP="00D4736E">
            <w:pPr>
              <w:rPr>
                <w:rFonts w:cstheme="minorHAnsi"/>
                <w:sz w:val="20"/>
                <w:szCs w:val="20"/>
              </w:rPr>
            </w:pPr>
          </w:p>
        </w:tc>
      </w:tr>
      <w:tr w:rsidR="00ED23FF" w:rsidRPr="00ED23FF" w14:paraId="2368E942" w14:textId="77777777" w:rsidTr="00680058">
        <w:tc>
          <w:tcPr>
            <w:tcW w:w="2405" w:type="dxa"/>
            <w:vMerge/>
          </w:tcPr>
          <w:p w14:paraId="7A8EDFE0" w14:textId="77777777" w:rsidR="00ED23FF" w:rsidRPr="00EF760C" w:rsidRDefault="00ED23FF" w:rsidP="00D4736E">
            <w:pPr>
              <w:rPr>
                <w:rFonts w:cstheme="minorHAnsi"/>
                <w:sz w:val="20"/>
                <w:szCs w:val="20"/>
              </w:rPr>
            </w:pPr>
          </w:p>
        </w:tc>
        <w:tc>
          <w:tcPr>
            <w:tcW w:w="9356" w:type="dxa"/>
          </w:tcPr>
          <w:p w14:paraId="562F8EE2" w14:textId="543906E8" w:rsidR="00ED23FF" w:rsidRPr="00EF760C" w:rsidRDefault="00ED23FF" w:rsidP="00D4736E">
            <w:pPr>
              <w:rPr>
                <w:rFonts w:cstheme="minorHAnsi"/>
                <w:sz w:val="20"/>
                <w:szCs w:val="20"/>
              </w:rPr>
            </w:pPr>
            <w:r w:rsidRPr="00EF760C">
              <w:rPr>
                <w:rFonts w:cstheme="minorHAnsi"/>
                <w:sz w:val="20"/>
                <w:szCs w:val="20"/>
              </w:rPr>
              <w:t>Pas een schakelklok op de cv-installatie toe.</w:t>
            </w:r>
          </w:p>
        </w:tc>
        <w:tc>
          <w:tcPr>
            <w:tcW w:w="2233" w:type="dxa"/>
          </w:tcPr>
          <w:p w14:paraId="79894D57" w14:textId="77777777" w:rsidR="00ED23FF" w:rsidRPr="00EF760C" w:rsidRDefault="00ED23FF" w:rsidP="00D4736E">
            <w:pPr>
              <w:rPr>
                <w:rFonts w:cstheme="minorHAnsi"/>
                <w:sz w:val="20"/>
                <w:szCs w:val="20"/>
              </w:rPr>
            </w:pPr>
          </w:p>
        </w:tc>
      </w:tr>
      <w:tr w:rsidR="00ED23FF" w:rsidRPr="00ED23FF" w14:paraId="24EAA246" w14:textId="77777777" w:rsidTr="00680058">
        <w:tc>
          <w:tcPr>
            <w:tcW w:w="2405" w:type="dxa"/>
            <w:vMerge/>
          </w:tcPr>
          <w:p w14:paraId="0AC95D20" w14:textId="77777777" w:rsidR="00ED23FF" w:rsidRPr="00EF760C" w:rsidRDefault="00ED23FF" w:rsidP="00D4736E">
            <w:pPr>
              <w:rPr>
                <w:rFonts w:cstheme="minorHAnsi"/>
                <w:sz w:val="20"/>
                <w:szCs w:val="20"/>
              </w:rPr>
            </w:pPr>
          </w:p>
        </w:tc>
        <w:tc>
          <w:tcPr>
            <w:tcW w:w="9356" w:type="dxa"/>
          </w:tcPr>
          <w:p w14:paraId="6A06476D" w14:textId="2ACAE3B9" w:rsidR="00ED23FF" w:rsidRPr="00EF760C" w:rsidRDefault="00ED23FF" w:rsidP="00D4736E">
            <w:pPr>
              <w:rPr>
                <w:rFonts w:cstheme="minorHAnsi"/>
                <w:sz w:val="20"/>
                <w:szCs w:val="20"/>
              </w:rPr>
            </w:pPr>
            <w:r w:rsidRPr="00EF760C">
              <w:rPr>
                <w:rFonts w:cstheme="minorHAnsi"/>
                <w:sz w:val="20"/>
                <w:szCs w:val="20"/>
              </w:rPr>
              <w:t>Pas een weersafhankelijke regeling op de CV toe.</w:t>
            </w:r>
          </w:p>
        </w:tc>
        <w:tc>
          <w:tcPr>
            <w:tcW w:w="2233" w:type="dxa"/>
          </w:tcPr>
          <w:p w14:paraId="0DEF0049" w14:textId="77777777" w:rsidR="00ED23FF" w:rsidRPr="00EF760C" w:rsidRDefault="00ED23FF" w:rsidP="00D4736E">
            <w:pPr>
              <w:rPr>
                <w:rFonts w:cstheme="minorHAnsi"/>
                <w:sz w:val="20"/>
                <w:szCs w:val="20"/>
              </w:rPr>
            </w:pPr>
          </w:p>
        </w:tc>
      </w:tr>
      <w:tr w:rsidR="00ED23FF" w:rsidRPr="00ED23FF" w14:paraId="7ACC7177" w14:textId="77777777" w:rsidTr="00680058">
        <w:tc>
          <w:tcPr>
            <w:tcW w:w="2405" w:type="dxa"/>
            <w:vMerge/>
          </w:tcPr>
          <w:p w14:paraId="58602248" w14:textId="77777777" w:rsidR="00ED23FF" w:rsidRPr="00EF760C" w:rsidRDefault="00ED23FF" w:rsidP="00D4736E">
            <w:pPr>
              <w:rPr>
                <w:rFonts w:cstheme="minorHAnsi"/>
                <w:sz w:val="20"/>
                <w:szCs w:val="20"/>
              </w:rPr>
            </w:pPr>
          </w:p>
        </w:tc>
        <w:tc>
          <w:tcPr>
            <w:tcW w:w="9356" w:type="dxa"/>
          </w:tcPr>
          <w:p w14:paraId="7B100F9A" w14:textId="448F0A32" w:rsidR="00ED23FF" w:rsidRPr="00EF760C" w:rsidRDefault="00ED23FF" w:rsidP="00ED23FF">
            <w:pPr>
              <w:rPr>
                <w:rFonts w:cstheme="minorHAnsi"/>
                <w:sz w:val="20"/>
                <w:szCs w:val="20"/>
              </w:rPr>
            </w:pPr>
            <w:r w:rsidRPr="00EF760C">
              <w:rPr>
                <w:rFonts w:cstheme="minorHAnsi"/>
                <w:sz w:val="20"/>
                <w:szCs w:val="20"/>
              </w:rPr>
              <w:t>Pas een frequentieregeling op uw cv-pomp toe.</w:t>
            </w:r>
          </w:p>
        </w:tc>
        <w:tc>
          <w:tcPr>
            <w:tcW w:w="2233" w:type="dxa"/>
          </w:tcPr>
          <w:p w14:paraId="323372EB" w14:textId="77777777" w:rsidR="00ED23FF" w:rsidRPr="00EF760C" w:rsidRDefault="00ED23FF" w:rsidP="00D4736E">
            <w:pPr>
              <w:rPr>
                <w:rFonts w:cstheme="minorHAnsi"/>
                <w:sz w:val="20"/>
                <w:szCs w:val="20"/>
              </w:rPr>
            </w:pPr>
          </w:p>
        </w:tc>
      </w:tr>
      <w:tr w:rsidR="00ED23FF" w:rsidRPr="00ED23FF" w14:paraId="5AEA41D0" w14:textId="77777777" w:rsidTr="00680058">
        <w:tc>
          <w:tcPr>
            <w:tcW w:w="2405" w:type="dxa"/>
            <w:vMerge/>
          </w:tcPr>
          <w:p w14:paraId="1029E91B" w14:textId="77777777" w:rsidR="00ED23FF" w:rsidRPr="00EF760C" w:rsidRDefault="00ED23FF" w:rsidP="00D4736E">
            <w:pPr>
              <w:rPr>
                <w:rFonts w:cstheme="minorHAnsi"/>
                <w:sz w:val="20"/>
                <w:szCs w:val="20"/>
              </w:rPr>
            </w:pPr>
          </w:p>
        </w:tc>
        <w:tc>
          <w:tcPr>
            <w:tcW w:w="9356" w:type="dxa"/>
          </w:tcPr>
          <w:p w14:paraId="32E0627D" w14:textId="5C0F2013" w:rsidR="00ED23FF" w:rsidRPr="00EF760C" w:rsidRDefault="00ED23FF" w:rsidP="00D4736E">
            <w:pPr>
              <w:rPr>
                <w:rFonts w:cstheme="minorHAnsi"/>
                <w:sz w:val="20"/>
                <w:szCs w:val="20"/>
              </w:rPr>
            </w:pPr>
            <w:r w:rsidRPr="00EF760C">
              <w:rPr>
                <w:rFonts w:cstheme="minorHAnsi"/>
                <w:sz w:val="20"/>
                <w:szCs w:val="20"/>
              </w:rPr>
              <w:t>Pas pompschakelaars op de circulatiepomp van vloerverwarming toe.</w:t>
            </w:r>
          </w:p>
        </w:tc>
        <w:tc>
          <w:tcPr>
            <w:tcW w:w="2233" w:type="dxa"/>
          </w:tcPr>
          <w:p w14:paraId="652F194B" w14:textId="77777777" w:rsidR="00ED23FF" w:rsidRPr="00EF760C" w:rsidRDefault="00ED23FF" w:rsidP="00D4736E">
            <w:pPr>
              <w:rPr>
                <w:rFonts w:cstheme="minorHAnsi"/>
                <w:sz w:val="20"/>
                <w:szCs w:val="20"/>
              </w:rPr>
            </w:pPr>
          </w:p>
        </w:tc>
      </w:tr>
      <w:tr w:rsidR="00ED23FF" w:rsidRPr="00ED23FF" w14:paraId="31331FAB" w14:textId="77777777" w:rsidTr="00680058">
        <w:tc>
          <w:tcPr>
            <w:tcW w:w="2405" w:type="dxa"/>
            <w:vMerge/>
          </w:tcPr>
          <w:p w14:paraId="67EBB428" w14:textId="77777777" w:rsidR="00ED23FF" w:rsidRPr="00EF760C" w:rsidRDefault="00ED23FF" w:rsidP="00D4736E">
            <w:pPr>
              <w:rPr>
                <w:rFonts w:cstheme="minorHAnsi"/>
                <w:sz w:val="20"/>
                <w:szCs w:val="20"/>
              </w:rPr>
            </w:pPr>
          </w:p>
        </w:tc>
        <w:tc>
          <w:tcPr>
            <w:tcW w:w="9356" w:type="dxa"/>
          </w:tcPr>
          <w:p w14:paraId="586B5C70" w14:textId="0E98FCC2" w:rsidR="00ED23FF" w:rsidRPr="00EF760C" w:rsidRDefault="00EF760C" w:rsidP="00ED23FF">
            <w:pPr>
              <w:rPr>
                <w:rFonts w:cstheme="minorHAnsi"/>
                <w:sz w:val="20"/>
                <w:szCs w:val="20"/>
              </w:rPr>
            </w:pPr>
            <w:r w:rsidRPr="00EF760C">
              <w:rPr>
                <w:rFonts w:cstheme="minorHAnsi"/>
                <w:sz w:val="20"/>
                <w:szCs w:val="20"/>
              </w:rPr>
              <w:t>Pas in ruimtes &gt; 25m2 thermostaatkranen toe.</w:t>
            </w:r>
          </w:p>
        </w:tc>
        <w:tc>
          <w:tcPr>
            <w:tcW w:w="2233" w:type="dxa"/>
          </w:tcPr>
          <w:p w14:paraId="29C622D5" w14:textId="77777777" w:rsidR="00ED23FF" w:rsidRPr="00EF760C" w:rsidRDefault="00ED23FF" w:rsidP="00D4736E">
            <w:pPr>
              <w:rPr>
                <w:rFonts w:cstheme="minorHAnsi"/>
                <w:sz w:val="20"/>
                <w:szCs w:val="20"/>
              </w:rPr>
            </w:pPr>
          </w:p>
        </w:tc>
      </w:tr>
      <w:tr w:rsidR="00ED23FF" w:rsidRPr="00ED23FF" w14:paraId="54DAE32F" w14:textId="77777777" w:rsidTr="00680058">
        <w:tc>
          <w:tcPr>
            <w:tcW w:w="2405" w:type="dxa"/>
            <w:vMerge/>
          </w:tcPr>
          <w:p w14:paraId="2D3EE7BE" w14:textId="77777777" w:rsidR="00ED23FF" w:rsidRPr="00EF760C" w:rsidRDefault="00ED23FF" w:rsidP="00D4736E">
            <w:pPr>
              <w:rPr>
                <w:rFonts w:cstheme="minorHAnsi"/>
                <w:sz w:val="20"/>
                <w:szCs w:val="20"/>
              </w:rPr>
            </w:pPr>
          </w:p>
        </w:tc>
        <w:tc>
          <w:tcPr>
            <w:tcW w:w="9356" w:type="dxa"/>
          </w:tcPr>
          <w:p w14:paraId="614D3518" w14:textId="21E1CD94" w:rsidR="00ED23FF" w:rsidRPr="00EF760C" w:rsidRDefault="00ED23FF" w:rsidP="00D4736E">
            <w:pPr>
              <w:rPr>
                <w:rFonts w:cstheme="minorHAnsi"/>
                <w:sz w:val="20"/>
                <w:szCs w:val="20"/>
              </w:rPr>
            </w:pPr>
          </w:p>
        </w:tc>
        <w:tc>
          <w:tcPr>
            <w:tcW w:w="2233" w:type="dxa"/>
          </w:tcPr>
          <w:p w14:paraId="69FAC816" w14:textId="77777777" w:rsidR="00ED23FF" w:rsidRPr="00EF760C" w:rsidRDefault="00ED23FF" w:rsidP="00D4736E">
            <w:pPr>
              <w:rPr>
                <w:rFonts w:cstheme="minorHAnsi"/>
                <w:sz w:val="20"/>
                <w:szCs w:val="20"/>
              </w:rPr>
            </w:pPr>
          </w:p>
        </w:tc>
      </w:tr>
      <w:tr w:rsidR="00680058" w:rsidRPr="00ED23FF" w14:paraId="6DFC9092" w14:textId="77777777" w:rsidTr="005D1DE7">
        <w:tc>
          <w:tcPr>
            <w:tcW w:w="13994" w:type="dxa"/>
            <w:gridSpan w:val="3"/>
            <w:shd w:val="clear" w:color="auto" w:fill="B4C6E7" w:themeFill="accent1" w:themeFillTint="66"/>
          </w:tcPr>
          <w:p w14:paraId="3DC5F2B3" w14:textId="6F8EAB55" w:rsidR="00680058" w:rsidRPr="00EF760C" w:rsidRDefault="00680058" w:rsidP="00D4736E">
            <w:pPr>
              <w:rPr>
                <w:rFonts w:cstheme="minorHAnsi"/>
                <w:color w:val="000000" w:themeColor="text1"/>
                <w:sz w:val="20"/>
                <w:szCs w:val="20"/>
              </w:rPr>
            </w:pPr>
            <w:r w:rsidRPr="00EF760C">
              <w:rPr>
                <w:rFonts w:cstheme="minorHAnsi"/>
                <w:color w:val="000000" w:themeColor="text1"/>
                <w:sz w:val="20"/>
                <w:szCs w:val="20"/>
              </w:rPr>
              <w:t>Warmwatervoorziening:</w:t>
            </w:r>
          </w:p>
        </w:tc>
      </w:tr>
      <w:tr w:rsidR="00D4736E" w:rsidRPr="00ED23FF" w14:paraId="56C4F4BA" w14:textId="77777777" w:rsidTr="00680058">
        <w:tc>
          <w:tcPr>
            <w:tcW w:w="2405" w:type="dxa"/>
          </w:tcPr>
          <w:p w14:paraId="0D431F30" w14:textId="77777777" w:rsidR="00D4736E" w:rsidRPr="00EF760C" w:rsidRDefault="00D4736E" w:rsidP="00D4736E">
            <w:pPr>
              <w:rPr>
                <w:rFonts w:cstheme="minorHAnsi"/>
                <w:sz w:val="20"/>
                <w:szCs w:val="20"/>
              </w:rPr>
            </w:pPr>
          </w:p>
        </w:tc>
        <w:tc>
          <w:tcPr>
            <w:tcW w:w="9356" w:type="dxa"/>
          </w:tcPr>
          <w:p w14:paraId="63102883" w14:textId="6C81FD4D" w:rsidR="00D4736E" w:rsidRPr="00EF760C" w:rsidRDefault="00D4736E" w:rsidP="00D4736E">
            <w:pPr>
              <w:rPr>
                <w:rFonts w:cstheme="minorHAnsi"/>
                <w:sz w:val="20"/>
                <w:szCs w:val="20"/>
              </w:rPr>
            </w:pPr>
            <w:r w:rsidRPr="00EF760C">
              <w:rPr>
                <w:rFonts w:cstheme="minorHAnsi"/>
                <w:sz w:val="20"/>
                <w:szCs w:val="20"/>
              </w:rPr>
              <w:t xml:space="preserve">Breng leidingisolatie aan om warmwaterleidingen </w:t>
            </w:r>
            <w:r w:rsidR="00EF760C" w:rsidRPr="00EF760C">
              <w:rPr>
                <w:rFonts w:cstheme="minorHAnsi"/>
                <w:sz w:val="20"/>
                <w:szCs w:val="20"/>
              </w:rPr>
              <w:t>é</w:t>
            </w:r>
            <w:r w:rsidRPr="00EF760C">
              <w:rPr>
                <w:rFonts w:cstheme="minorHAnsi"/>
                <w:sz w:val="20"/>
                <w:szCs w:val="20"/>
              </w:rPr>
              <w:t>n appendages.</w:t>
            </w:r>
          </w:p>
        </w:tc>
        <w:tc>
          <w:tcPr>
            <w:tcW w:w="2233" w:type="dxa"/>
          </w:tcPr>
          <w:p w14:paraId="7DEF0CA4" w14:textId="77777777" w:rsidR="00D4736E" w:rsidRPr="00EF760C" w:rsidRDefault="00D4736E" w:rsidP="00D4736E">
            <w:pPr>
              <w:rPr>
                <w:rFonts w:cstheme="minorHAnsi"/>
                <w:sz w:val="20"/>
                <w:szCs w:val="20"/>
              </w:rPr>
            </w:pPr>
          </w:p>
        </w:tc>
      </w:tr>
      <w:tr w:rsidR="00EF760C" w:rsidRPr="00ED23FF" w14:paraId="07A1511A" w14:textId="77777777" w:rsidTr="00680058">
        <w:tc>
          <w:tcPr>
            <w:tcW w:w="2405" w:type="dxa"/>
          </w:tcPr>
          <w:p w14:paraId="5CDCAE2F" w14:textId="77777777" w:rsidR="00EF760C" w:rsidRPr="00EF760C" w:rsidRDefault="00EF760C" w:rsidP="00D4736E">
            <w:pPr>
              <w:rPr>
                <w:rFonts w:cstheme="minorHAnsi"/>
                <w:sz w:val="20"/>
                <w:szCs w:val="20"/>
              </w:rPr>
            </w:pPr>
          </w:p>
        </w:tc>
        <w:tc>
          <w:tcPr>
            <w:tcW w:w="9356" w:type="dxa"/>
          </w:tcPr>
          <w:p w14:paraId="1913349E" w14:textId="77777777" w:rsidR="00EF760C" w:rsidRPr="00EF760C" w:rsidRDefault="00EF760C" w:rsidP="00D4736E">
            <w:pPr>
              <w:rPr>
                <w:rFonts w:cstheme="minorHAnsi"/>
                <w:sz w:val="20"/>
                <w:szCs w:val="20"/>
              </w:rPr>
            </w:pPr>
          </w:p>
        </w:tc>
        <w:tc>
          <w:tcPr>
            <w:tcW w:w="2233" w:type="dxa"/>
          </w:tcPr>
          <w:p w14:paraId="10D64853" w14:textId="77777777" w:rsidR="00EF760C" w:rsidRPr="00EF760C" w:rsidRDefault="00EF760C" w:rsidP="00D4736E">
            <w:pPr>
              <w:rPr>
                <w:rFonts w:cstheme="minorHAnsi"/>
                <w:sz w:val="20"/>
                <w:szCs w:val="20"/>
              </w:rPr>
            </w:pPr>
          </w:p>
        </w:tc>
      </w:tr>
      <w:tr w:rsidR="00680058" w:rsidRPr="00ED23FF" w14:paraId="09595F8A" w14:textId="77777777" w:rsidTr="00736564">
        <w:tc>
          <w:tcPr>
            <w:tcW w:w="13994" w:type="dxa"/>
            <w:gridSpan w:val="3"/>
            <w:shd w:val="clear" w:color="auto" w:fill="B4C6E7" w:themeFill="accent1" w:themeFillTint="66"/>
          </w:tcPr>
          <w:p w14:paraId="2D2541C8" w14:textId="0021CC13" w:rsidR="00680058" w:rsidRPr="00EF760C" w:rsidRDefault="00680058" w:rsidP="00D4736E">
            <w:pPr>
              <w:rPr>
                <w:rFonts w:cstheme="minorHAnsi"/>
                <w:color w:val="000000" w:themeColor="text1"/>
                <w:sz w:val="20"/>
                <w:szCs w:val="20"/>
              </w:rPr>
            </w:pPr>
            <w:r w:rsidRPr="00EF760C">
              <w:rPr>
                <w:rFonts w:cstheme="minorHAnsi"/>
                <w:color w:val="000000" w:themeColor="text1"/>
                <w:sz w:val="20"/>
                <w:szCs w:val="20"/>
              </w:rPr>
              <w:t>Gebouwventilatie:</w:t>
            </w:r>
          </w:p>
        </w:tc>
      </w:tr>
      <w:tr w:rsidR="00ED23FF" w:rsidRPr="00ED23FF" w14:paraId="51C13CC9" w14:textId="77777777" w:rsidTr="00680058">
        <w:tc>
          <w:tcPr>
            <w:tcW w:w="2405" w:type="dxa"/>
            <w:vMerge w:val="restart"/>
          </w:tcPr>
          <w:p w14:paraId="44B2E85B" w14:textId="77777777" w:rsidR="00ED23FF" w:rsidRPr="00EF760C" w:rsidRDefault="00ED23FF" w:rsidP="00D4736E">
            <w:pPr>
              <w:rPr>
                <w:rFonts w:cstheme="minorHAnsi"/>
                <w:sz w:val="20"/>
                <w:szCs w:val="20"/>
              </w:rPr>
            </w:pPr>
          </w:p>
        </w:tc>
        <w:tc>
          <w:tcPr>
            <w:tcW w:w="9356" w:type="dxa"/>
          </w:tcPr>
          <w:p w14:paraId="1E88BFE1" w14:textId="25E50E3D" w:rsidR="00ED23FF" w:rsidRPr="00EF760C" w:rsidRDefault="00ED23FF" w:rsidP="00D4736E">
            <w:pPr>
              <w:rPr>
                <w:rFonts w:cstheme="minorHAnsi"/>
                <w:sz w:val="20"/>
                <w:szCs w:val="20"/>
              </w:rPr>
            </w:pPr>
            <w:r w:rsidRPr="00EF760C">
              <w:rPr>
                <w:rFonts w:cstheme="minorHAnsi"/>
                <w:sz w:val="20"/>
                <w:szCs w:val="20"/>
              </w:rPr>
              <w:t>Pas een timer toe om onnodig ventileren buiten bedrijfstijd te voorkomen.</w:t>
            </w:r>
          </w:p>
        </w:tc>
        <w:tc>
          <w:tcPr>
            <w:tcW w:w="2233" w:type="dxa"/>
          </w:tcPr>
          <w:p w14:paraId="7F35E5E3" w14:textId="77777777" w:rsidR="00ED23FF" w:rsidRPr="00EF760C" w:rsidRDefault="00ED23FF" w:rsidP="00D4736E">
            <w:pPr>
              <w:rPr>
                <w:rFonts w:cstheme="minorHAnsi"/>
                <w:sz w:val="20"/>
                <w:szCs w:val="20"/>
              </w:rPr>
            </w:pPr>
          </w:p>
        </w:tc>
      </w:tr>
      <w:tr w:rsidR="00ED23FF" w:rsidRPr="00ED23FF" w14:paraId="55C7541C" w14:textId="77777777" w:rsidTr="00680058">
        <w:tc>
          <w:tcPr>
            <w:tcW w:w="2405" w:type="dxa"/>
            <w:vMerge/>
          </w:tcPr>
          <w:p w14:paraId="6C1EA802" w14:textId="77777777" w:rsidR="00ED23FF" w:rsidRPr="00EF760C" w:rsidRDefault="00ED23FF" w:rsidP="00D4736E">
            <w:pPr>
              <w:rPr>
                <w:rFonts w:cstheme="minorHAnsi"/>
                <w:sz w:val="20"/>
                <w:szCs w:val="20"/>
              </w:rPr>
            </w:pPr>
          </w:p>
        </w:tc>
        <w:tc>
          <w:tcPr>
            <w:tcW w:w="9356" w:type="dxa"/>
          </w:tcPr>
          <w:p w14:paraId="6F2037DB" w14:textId="0128F57D" w:rsidR="00ED23FF" w:rsidRPr="00EF760C" w:rsidRDefault="00ED23FF" w:rsidP="00ED23FF">
            <w:pPr>
              <w:rPr>
                <w:rFonts w:cstheme="minorHAnsi"/>
                <w:sz w:val="20"/>
                <w:szCs w:val="20"/>
              </w:rPr>
            </w:pPr>
            <w:r w:rsidRPr="00EF760C">
              <w:rPr>
                <w:rFonts w:cstheme="minorHAnsi"/>
                <w:sz w:val="20"/>
                <w:szCs w:val="20"/>
              </w:rPr>
              <w:t xml:space="preserve">Isoleer de ventilatiekanalen bij toepassing van WTW en </w:t>
            </w:r>
            <w:proofErr w:type="gramStart"/>
            <w:r w:rsidRPr="00EF760C">
              <w:rPr>
                <w:rFonts w:cstheme="minorHAnsi"/>
                <w:sz w:val="20"/>
                <w:szCs w:val="20"/>
              </w:rPr>
              <w:t>indien</w:t>
            </w:r>
            <w:proofErr w:type="gramEnd"/>
            <w:r w:rsidRPr="00EF760C">
              <w:rPr>
                <w:rFonts w:cstheme="minorHAnsi"/>
                <w:sz w:val="20"/>
                <w:szCs w:val="20"/>
              </w:rPr>
              <w:t xml:space="preserve"> de temperatuur in de ventilatiekanalen meer dan 10 °C hoger is dan de omgeving.</w:t>
            </w:r>
          </w:p>
        </w:tc>
        <w:tc>
          <w:tcPr>
            <w:tcW w:w="2233" w:type="dxa"/>
          </w:tcPr>
          <w:p w14:paraId="420BB263" w14:textId="77777777" w:rsidR="00ED23FF" w:rsidRPr="00EF760C" w:rsidRDefault="00ED23FF" w:rsidP="00D4736E">
            <w:pPr>
              <w:rPr>
                <w:rFonts w:cstheme="minorHAnsi"/>
                <w:sz w:val="20"/>
                <w:szCs w:val="20"/>
              </w:rPr>
            </w:pPr>
          </w:p>
        </w:tc>
      </w:tr>
      <w:tr w:rsidR="00EF760C" w:rsidRPr="00ED23FF" w14:paraId="689BB52B" w14:textId="77777777" w:rsidTr="00680058">
        <w:tc>
          <w:tcPr>
            <w:tcW w:w="2405" w:type="dxa"/>
          </w:tcPr>
          <w:p w14:paraId="15DC7023" w14:textId="77777777" w:rsidR="00EF760C" w:rsidRPr="00EF760C" w:rsidRDefault="00EF760C" w:rsidP="00D4736E">
            <w:pPr>
              <w:rPr>
                <w:rFonts w:cstheme="minorHAnsi"/>
                <w:sz w:val="20"/>
                <w:szCs w:val="20"/>
              </w:rPr>
            </w:pPr>
          </w:p>
        </w:tc>
        <w:tc>
          <w:tcPr>
            <w:tcW w:w="9356" w:type="dxa"/>
          </w:tcPr>
          <w:p w14:paraId="44C6BBAB" w14:textId="77777777" w:rsidR="00EF760C" w:rsidRPr="00EF760C" w:rsidRDefault="00EF760C" w:rsidP="00ED23FF">
            <w:pPr>
              <w:rPr>
                <w:rFonts w:cstheme="minorHAnsi"/>
                <w:sz w:val="20"/>
                <w:szCs w:val="20"/>
              </w:rPr>
            </w:pPr>
          </w:p>
        </w:tc>
        <w:tc>
          <w:tcPr>
            <w:tcW w:w="2233" w:type="dxa"/>
          </w:tcPr>
          <w:p w14:paraId="171A5781" w14:textId="77777777" w:rsidR="00EF760C" w:rsidRPr="00EF760C" w:rsidRDefault="00EF760C" w:rsidP="00D4736E">
            <w:pPr>
              <w:rPr>
                <w:rFonts w:cstheme="minorHAnsi"/>
                <w:sz w:val="20"/>
                <w:szCs w:val="20"/>
              </w:rPr>
            </w:pPr>
          </w:p>
        </w:tc>
      </w:tr>
      <w:tr w:rsidR="00680058" w:rsidRPr="00ED23FF" w14:paraId="563691D5" w14:textId="77777777" w:rsidTr="004A2401">
        <w:tc>
          <w:tcPr>
            <w:tcW w:w="13994" w:type="dxa"/>
            <w:gridSpan w:val="3"/>
            <w:shd w:val="clear" w:color="auto" w:fill="B4C6E7" w:themeFill="accent1" w:themeFillTint="66"/>
          </w:tcPr>
          <w:p w14:paraId="735D1D36" w14:textId="7597A4E3" w:rsidR="00680058" w:rsidRPr="00EF760C" w:rsidRDefault="00680058" w:rsidP="00D4736E">
            <w:pPr>
              <w:rPr>
                <w:rFonts w:cstheme="minorHAnsi"/>
                <w:color w:val="000000" w:themeColor="text1"/>
                <w:sz w:val="20"/>
                <w:szCs w:val="20"/>
              </w:rPr>
            </w:pPr>
            <w:r w:rsidRPr="00EF760C">
              <w:rPr>
                <w:rFonts w:cstheme="minorHAnsi"/>
                <w:color w:val="000000" w:themeColor="text1"/>
                <w:sz w:val="20"/>
                <w:szCs w:val="20"/>
              </w:rPr>
              <w:t>Gebouwkoeling:</w:t>
            </w:r>
          </w:p>
        </w:tc>
      </w:tr>
      <w:tr w:rsidR="00ED23FF" w:rsidRPr="00ED23FF" w14:paraId="7A564386" w14:textId="77777777" w:rsidTr="00680058">
        <w:tc>
          <w:tcPr>
            <w:tcW w:w="2405" w:type="dxa"/>
            <w:vMerge w:val="restart"/>
          </w:tcPr>
          <w:p w14:paraId="52678F99" w14:textId="77777777" w:rsidR="00ED23FF" w:rsidRPr="00EF760C" w:rsidRDefault="00ED23FF" w:rsidP="00D4736E">
            <w:pPr>
              <w:rPr>
                <w:rFonts w:cstheme="minorHAnsi"/>
                <w:sz w:val="20"/>
                <w:szCs w:val="20"/>
              </w:rPr>
            </w:pPr>
          </w:p>
        </w:tc>
        <w:tc>
          <w:tcPr>
            <w:tcW w:w="9356" w:type="dxa"/>
          </w:tcPr>
          <w:p w14:paraId="69FCD073" w14:textId="58487BF2" w:rsidR="00ED23FF" w:rsidRPr="00EF760C" w:rsidRDefault="00ED23FF" w:rsidP="00ED23FF">
            <w:pPr>
              <w:rPr>
                <w:rFonts w:cstheme="minorHAnsi"/>
                <w:sz w:val="20"/>
                <w:szCs w:val="20"/>
              </w:rPr>
            </w:pPr>
            <w:r w:rsidRPr="00EF760C">
              <w:rPr>
                <w:rFonts w:cstheme="minorHAnsi"/>
                <w:sz w:val="20"/>
                <w:szCs w:val="20"/>
              </w:rPr>
              <w:t>Koelmachines voor luchtbehandeling zijn voorzien van gescheiden luchtaanzuiging.</w:t>
            </w:r>
          </w:p>
        </w:tc>
        <w:tc>
          <w:tcPr>
            <w:tcW w:w="2233" w:type="dxa"/>
          </w:tcPr>
          <w:p w14:paraId="22D5ACE3" w14:textId="77777777" w:rsidR="00ED23FF" w:rsidRPr="00EF760C" w:rsidRDefault="00ED23FF" w:rsidP="00D4736E">
            <w:pPr>
              <w:rPr>
                <w:rFonts w:cstheme="minorHAnsi"/>
                <w:sz w:val="20"/>
                <w:szCs w:val="20"/>
              </w:rPr>
            </w:pPr>
          </w:p>
        </w:tc>
      </w:tr>
      <w:tr w:rsidR="00ED23FF" w:rsidRPr="00ED23FF" w14:paraId="0686268D" w14:textId="77777777" w:rsidTr="00680058">
        <w:tc>
          <w:tcPr>
            <w:tcW w:w="2405" w:type="dxa"/>
            <w:vMerge/>
          </w:tcPr>
          <w:p w14:paraId="068583E8" w14:textId="77777777" w:rsidR="00ED23FF" w:rsidRPr="00EF760C" w:rsidRDefault="00ED23FF" w:rsidP="00D4736E">
            <w:pPr>
              <w:rPr>
                <w:rFonts w:cstheme="minorHAnsi"/>
                <w:sz w:val="20"/>
                <w:szCs w:val="20"/>
              </w:rPr>
            </w:pPr>
          </w:p>
        </w:tc>
        <w:tc>
          <w:tcPr>
            <w:tcW w:w="9356" w:type="dxa"/>
          </w:tcPr>
          <w:p w14:paraId="4B22017F" w14:textId="1CB7B694" w:rsidR="00ED23FF" w:rsidRPr="00EF760C" w:rsidRDefault="00ED23FF" w:rsidP="00D4736E">
            <w:pPr>
              <w:rPr>
                <w:rFonts w:cstheme="minorHAnsi"/>
                <w:sz w:val="20"/>
                <w:szCs w:val="20"/>
              </w:rPr>
            </w:pPr>
            <w:r w:rsidRPr="00EF760C">
              <w:rPr>
                <w:rFonts w:cstheme="minorHAnsi"/>
                <w:sz w:val="20"/>
                <w:szCs w:val="20"/>
              </w:rPr>
              <w:t>Breng leidingisolatie aan om de koudemiddel leidingen en appendages.</w:t>
            </w:r>
          </w:p>
        </w:tc>
        <w:tc>
          <w:tcPr>
            <w:tcW w:w="2233" w:type="dxa"/>
          </w:tcPr>
          <w:p w14:paraId="72A03109" w14:textId="77777777" w:rsidR="00ED23FF" w:rsidRPr="00EF760C" w:rsidRDefault="00ED23FF" w:rsidP="00D4736E">
            <w:pPr>
              <w:rPr>
                <w:rFonts w:cstheme="minorHAnsi"/>
                <w:sz w:val="20"/>
                <w:szCs w:val="20"/>
              </w:rPr>
            </w:pPr>
          </w:p>
        </w:tc>
      </w:tr>
      <w:tr w:rsidR="00EF760C" w:rsidRPr="00ED23FF" w14:paraId="5FC7D0B8" w14:textId="77777777" w:rsidTr="00680058">
        <w:tc>
          <w:tcPr>
            <w:tcW w:w="2405" w:type="dxa"/>
          </w:tcPr>
          <w:p w14:paraId="0E04E3B3" w14:textId="77777777" w:rsidR="00EF760C" w:rsidRPr="00EF760C" w:rsidRDefault="00EF760C" w:rsidP="00D4736E">
            <w:pPr>
              <w:rPr>
                <w:rFonts w:cstheme="minorHAnsi"/>
                <w:sz w:val="20"/>
                <w:szCs w:val="20"/>
              </w:rPr>
            </w:pPr>
          </w:p>
        </w:tc>
        <w:tc>
          <w:tcPr>
            <w:tcW w:w="9356" w:type="dxa"/>
          </w:tcPr>
          <w:p w14:paraId="6CA00405" w14:textId="77777777" w:rsidR="00EF760C" w:rsidRPr="00EF760C" w:rsidRDefault="00EF760C" w:rsidP="00D4736E">
            <w:pPr>
              <w:rPr>
                <w:rFonts w:cstheme="minorHAnsi"/>
                <w:sz w:val="20"/>
                <w:szCs w:val="20"/>
              </w:rPr>
            </w:pPr>
          </w:p>
        </w:tc>
        <w:tc>
          <w:tcPr>
            <w:tcW w:w="2233" w:type="dxa"/>
          </w:tcPr>
          <w:p w14:paraId="51C72448" w14:textId="77777777" w:rsidR="00EF760C" w:rsidRPr="00EF760C" w:rsidRDefault="00EF760C" w:rsidP="00D4736E">
            <w:pPr>
              <w:rPr>
                <w:rFonts w:cstheme="minorHAnsi"/>
                <w:sz w:val="20"/>
                <w:szCs w:val="20"/>
              </w:rPr>
            </w:pPr>
          </w:p>
        </w:tc>
      </w:tr>
    </w:tbl>
    <w:p w14:paraId="29DDD765" w14:textId="49929866" w:rsidR="00D4736E" w:rsidRPr="00ED23FF" w:rsidRDefault="00D4736E" w:rsidP="00D4736E">
      <w:pPr>
        <w:rPr>
          <w:rFonts w:cstheme="minorHAnsi"/>
        </w:rPr>
      </w:pPr>
    </w:p>
    <w:sectPr w:rsidR="00D4736E" w:rsidRPr="00ED23FF" w:rsidSect="00ED23FF">
      <w:pgSz w:w="16838" w:h="11906" w:orient="landscape"/>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6E"/>
    <w:rsid w:val="00680058"/>
    <w:rsid w:val="00D4736E"/>
    <w:rsid w:val="00E46A24"/>
    <w:rsid w:val="00ED23FF"/>
    <w:rsid w:val="00EF76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EE56"/>
  <w15:chartTrackingRefBased/>
  <w15:docId w15:val="{E7A27EA3-7930-475B-9DCD-C3CEBA86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D4736E"/>
    <w:pPr>
      <w:keepNext/>
      <w:keepLines/>
      <w:spacing w:before="200" w:after="0" w:line="240" w:lineRule="auto"/>
      <w:outlineLvl w:val="1"/>
    </w:pPr>
    <w:rPr>
      <w:rFonts w:ascii="Calibri" w:eastAsia="Times New Roman" w:hAnsi="Calibri" w:cs="Times New Roman"/>
      <w:b/>
      <w:bCs/>
      <w:i/>
      <w:color w:val="4F81BD"/>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4736E"/>
    <w:rPr>
      <w:rFonts w:ascii="Calibri" w:eastAsia="Times New Roman" w:hAnsi="Calibri" w:cs="Times New Roman"/>
      <w:b/>
      <w:bCs/>
      <w:i/>
      <w:color w:val="4F81BD"/>
      <w:sz w:val="26"/>
      <w:szCs w:val="26"/>
      <w:lang w:eastAsia="nl-NL"/>
    </w:rPr>
  </w:style>
  <w:style w:type="table" w:styleId="Tabelraster">
    <w:name w:val="Table Grid"/>
    <w:basedOn w:val="Standaardtabel"/>
    <w:uiPriority w:val="39"/>
    <w:rsid w:val="00D47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BD13EEDDAF7499EC745562903D409" ma:contentTypeVersion="13" ma:contentTypeDescription="Een nieuw document maken." ma:contentTypeScope="" ma:versionID="7d3d237b2a6ab1089d04fc3a943bb423">
  <xsd:schema xmlns:xsd="http://www.w3.org/2001/XMLSchema" xmlns:xs="http://www.w3.org/2001/XMLSchema" xmlns:p="http://schemas.microsoft.com/office/2006/metadata/properties" xmlns:ns2="b7995b5d-a1f8-42b5-918b-3e2dc741a328" xmlns:ns3="d88bf321-b758-481b-a4e9-17fd660b94bc" targetNamespace="http://schemas.microsoft.com/office/2006/metadata/properties" ma:root="true" ma:fieldsID="408cd9a7ec14bea59998ac922e50a4ff" ns2:_="" ns3:_="">
    <xsd:import namespace="b7995b5d-a1f8-42b5-918b-3e2dc741a328"/>
    <xsd:import namespace="d88bf321-b758-481b-a4e9-17fd660b94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95b5d-a1f8-42b5-918b-3e2dc741a3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8bf321-b758-481b-a4e9-17fd660b94b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264F0F-D0D7-409A-B4A1-54C85DCF5376}"/>
</file>

<file path=customXml/itemProps2.xml><?xml version="1.0" encoding="utf-8"?>
<ds:datastoreItem xmlns:ds="http://schemas.openxmlformats.org/officeDocument/2006/customXml" ds:itemID="{35A4565D-06F4-4F99-BF6D-75E8265E5A51}"/>
</file>

<file path=customXml/itemProps3.xml><?xml version="1.0" encoding="utf-8"?>
<ds:datastoreItem xmlns:ds="http://schemas.openxmlformats.org/officeDocument/2006/customXml" ds:itemID="{4436E406-6F60-4DA1-82DA-EE329DAAC19D}"/>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1760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Ouwerkerk</dc:creator>
  <cp:keywords/>
  <dc:description/>
  <cp:lastModifiedBy>Sander Verschuren</cp:lastModifiedBy>
  <cp:revision>3</cp:revision>
  <dcterms:created xsi:type="dcterms:W3CDTF">2021-12-03T23:40:00Z</dcterms:created>
  <dcterms:modified xsi:type="dcterms:W3CDTF">2021-12-06T10:17:00Z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0x010100318BD13EEDDAF7499EC745562903D409</vt:lpwstr>
  </property>
</Properties>
</file>