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B743" w14:textId="49E932E2" w:rsidR="006D3925" w:rsidRPr="00913809" w:rsidRDefault="005D2834" w:rsidP="00913809">
      <w:pPr>
        <w:pStyle w:val="Kop1"/>
        <w:rPr>
          <w:i/>
          <w:sz w:val="28"/>
          <w:szCs w:val="28"/>
        </w:rPr>
      </w:pPr>
      <w:r w:rsidRPr="0091380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833787" wp14:editId="2F99E5E2">
            <wp:simplePos x="0" y="0"/>
            <wp:positionH relativeFrom="rightMargin">
              <wp:posOffset>44201</wp:posOffset>
            </wp:positionH>
            <wp:positionV relativeFrom="paragraph">
              <wp:posOffset>-694055</wp:posOffset>
            </wp:positionV>
            <wp:extent cx="610484" cy="76962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key_logo_2012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23" cy="77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25" w:rsidRPr="00913809">
        <w:rPr>
          <w:sz w:val="28"/>
          <w:szCs w:val="28"/>
        </w:rPr>
        <w:t>D</w:t>
      </w:r>
      <w:r w:rsidR="007F6DAC" w:rsidRPr="00913809">
        <w:rPr>
          <w:sz w:val="28"/>
          <w:szCs w:val="28"/>
        </w:rPr>
        <w:t>oelmatig Beheer en Onderhoud (DBO)</w:t>
      </w:r>
      <w:r w:rsidR="006D3925" w:rsidRPr="00913809">
        <w:rPr>
          <w:sz w:val="28"/>
          <w:szCs w:val="28"/>
        </w:rPr>
        <w:t xml:space="preserve"> Checklist</w:t>
      </w:r>
    </w:p>
    <w:p w14:paraId="30DBC325" w14:textId="55EC7189" w:rsidR="006D3925" w:rsidRDefault="006D3925" w:rsidP="006D3925"/>
    <w:p w14:paraId="0ADEC694" w14:textId="227676C8" w:rsidR="007F6DAC" w:rsidRDefault="006D3925" w:rsidP="006D3925">
      <w:pPr>
        <w:rPr>
          <w:rFonts w:asciiTheme="minorHAnsi" w:hAnsiTheme="minorHAnsi" w:cstheme="minorHAnsi"/>
          <w:sz w:val="22"/>
          <w:szCs w:val="22"/>
        </w:rPr>
      </w:pPr>
      <w:r w:rsidRPr="006D3925">
        <w:rPr>
          <w:rFonts w:asciiTheme="minorHAnsi" w:hAnsiTheme="minorHAnsi" w:cstheme="minorHAnsi"/>
          <w:sz w:val="22"/>
          <w:szCs w:val="22"/>
        </w:rPr>
        <w:t>De werking van apparatuur en installaties w</w:t>
      </w:r>
      <w:r>
        <w:rPr>
          <w:rFonts w:asciiTheme="minorHAnsi" w:hAnsiTheme="minorHAnsi" w:cstheme="minorHAnsi"/>
          <w:sz w:val="22"/>
          <w:szCs w:val="22"/>
        </w:rPr>
        <w:t xml:space="preserve">ordt bepaald door het onderhoud </w:t>
      </w:r>
      <w:r w:rsidR="005D283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at eraan wordt gepleegd. Goed onderhouden apparatuur werkt optimaal en verbruik</w:t>
      </w:r>
      <w:r w:rsidR="005D283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daardoor minder energie. </w:t>
      </w:r>
      <w:r w:rsidR="007F6DAC">
        <w:rPr>
          <w:rFonts w:asciiTheme="minorHAnsi" w:hAnsiTheme="minorHAnsi" w:cstheme="minorHAnsi"/>
          <w:sz w:val="22"/>
          <w:szCs w:val="22"/>
        </w:rPr>
        <w:t xml:space="preserve">Het bijhouden van een DBO-Checklist is niet alleen verplicht binnen Green Key, maar ook een wettelijke verplichting binnen de informatieplicht Regeling Energiebesparing en </w:t>
      </w:r>
      <w:r w:rsidR="00FE466F">
        <w:rPr>
          <w:rFonts w:asciiTheme="minorHAnsi" w:hAnsiTheme="minorHAnsi" w:cstheme="minorHAnsi"/>
          <w:sz w:val="22"/>
          <w:szCs w:val="22"/>
        </w:rPr>
        <w:t xml:space="preserve">de </w:t>
      </w:r>
      <w:r w:rsidR="007F6DAC">
        <w:rPr>
          <w:rFonts w:asciiTheme="minorHAnsi" w:hAnsiTheme="minorHAnsi" w:cstheme="minorHAnsi"/>
          <w:sz w:val="22"/>
          <w:szCs w:val="22"/>
        </w:rPr>
        <w:t>EED-regeling.</w:t>
      </w:r>
    </w:p>
    <w:p w14:paraId="5E5C3969" w14:textId="77777777" w:rsidR="007F6DAC" w:rsidRDefault="007F6DAC" w:rsidP="006D3925">
      <w:pPr>
        <w:rPr>
          <w:rFonts w:asciiTheme="minorHAnsi" w:hAnsiTheme="minorHAnsi" w:cstheme="minorHAnsi"/>
          <w:sz w:val="22"/>
          <w:szCs w:val="22"/>
        </w:rPr>
      </w:pPr>
    </w:p>
    <w:p w14:paraId="42B0F899" w14:textId="647B9579" w:rsidR="007F6DAC" w:rsidRDefault="006D3925" w:rsidP="006D39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Geef in de onderstaande tabel aan op welke manier het onderhoud is geregeld binnen uw organisatie.</w:t>
      </w:r>
      <w:r w:rsidR="005D2834">
        <w:rPr>
          <w:rFonts w:asciiTheme="minorHAnsi" w:hAnsiTheme="minorHAnsi" w:cstheme="minorHAnsi"/>
          <w:sz w:val="22"/>
          <w:szCs w:val="22"/>
        </w:rPr>
        <w:t xml:space="preserve"> Noteer in het vak ‘Opmerkingen’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2834">
        <w:rPr>
          <w:rFonts w:asciiTheme="minorHAnsi" w:hAnsiTheme="minorHAnsi" w:cstheme="minorHAnsi"/>
          <w:sz w:val="22"/>
          <w:szCs w:val="22"/>
        </w:rPr>
        <w:t xml:space="preserve">de naam </w:t>
      </w:r>
      <w:r w:rsidR="00FE466F">
        <w:rPr>
          <w:rFonts w:asciiTheme="minorHAnsi" w:hAnsiTheme="minorHAnsi" w:cstheme="minorHAnsi"/>
          <w:sz w:val="22"/>
          <w:szCs w:val="22"/>
        </w:rPr>
        <w:t xml:space="preserve">(indien van toepassing) </w:t>
      </w:r>
      <w:r w:rsidR="005D2834">
        <w:rPr>
          <w:rFonts w:asciiTheme="minorHAnsi" w:hAnsiTheme="minorHAnsi" w:cstheme="minorHAnsi"/>
          <w:sz w:val="22"/>
          <w:szCs w:val="22"/>
        </w:rPr>
        <w:t xml:space="preserve">van de uitvoerende partij en frequentie van het onderhoud. </w:t>
      </w:r>
      <w:r w:rsidR="007A65D4">
        <w:rPr>
          <w:rFonts w:asciiTheme="minorHAnsi" w:hAnsiTheme="minorHAnsi" w:cstheme="minorHAnsi"/>
          <w:sz w:val="22"/>
          <w:szCs w:val="22"/>
        </w:rPr>
        <w:t xml:space="preserve">Bij onderdelen die niet van toepassing zijn vult u n.v.t. in. Gebruik dit document als werkdocument om overzicht te behouden op het totale onderhoud binnen uw organisatie. </w:t>
      </w:r>
    </w:p>
    <w:tbl>
      <w:tblPr>
        <w:tblpPr w:leftFromText="180" w:rightFromText="180" w:vertAnchor="text" w:tblpY="1"/>
        <w:tblOverlap w:val="never"/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8"/>
        <w:gridCol w:w="463"/>
        <w:gridCol w:w="501"/>
        <w:gridCol w:w="602"/>
        <w:gridCol w:w="6126"/>
      </w:tblGrid>
      <w:tr w:rsidR="00A933C5" w:rsidRPr="00A933C5" w14:paraId="07D764C0" w14:textId="77777777" w:rsidTr="00637067">
        <w:trPr>
          <w:trHeight w:val="225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1C7E" w14:textId="77777777" w:rsidR="00A933C5" w:rsidRPr="00A933C5" w:rsidRDefault="00A933C5" w:rsidP="0063706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F28D" w14:textId="77777777" w:rsidR="00A933C5" w:rsidRPr="00A933C5" w:rsidRDefault="00A933C5" w:rsidP="00637067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0D3" w14:textId="77777777" w:rsidR="00A933C5" w:rsidRPr="00A933C5" w:rsidRDefault="00A933C5" w:rsidP="00637067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B42F" w14:textId="77777777" w:rsidR="00A933C5" w:rsidRPr="00A933C5" w:rsidRDefault="00A933C5" w:rsidP="00637067">
            <w:pPr>
              <w:rPr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2745" w14:textId="77777777" w:rsidR="00A933C5" w:rsidRPr="00A933C5" w:rsidRDefault="00A933C5" w:rsidP="00637067">
            <w:pPr>
              <w:rPr>
                <w:sz w:val="20"/>
                <w:szCs w:val="20"/>
              </w:rPr>
            </w:pPr>
          </w:p>
        </w:tc>
      </w:tr>
      <w:tr w:rsidR="00A933C5" w:rsidRPr="005D2834" w14:paraId="6B52CD20" w14:textId="77777777" w:rsidTr="00637067">
        <w:trPr>
          <w:trHeight w:val="360"/>
        </w:trPr>
        <w:tc>
          <w:tcPr>
            <w:tcW w:w="14170" w:type="dxa"/>
            <w:gridSpan w:val="5"/>
            <w:tcBorders>
              <w:top w:val="dashed" w:sz="4" w:space="0" w:color="92D050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FFC000"/>
            <w:hideMark/>
          </w:tcPr>
          <w:p w14:paraId="6D40D5B1" w14:textId="44585C2E" w:rsidR="00A933C5" w:rsidRPr="00637067" w:rsidRDefault="00637067" w:rsidP="0063706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1. </w:t>
            </w:r>
            <w:r w:rsidR="009A7D3D" w:rsidRPr="0063706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Onderhoud op a</w:t>
            </w:r>
            <w:r w:rsidR="00A933C5" w:rsidRPr="0063706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pparatuur, machinerie en installaties</w:t>
            </w:r>
          </w:p>
        </w:tc>
      </w:tr>
      <w:tr w:rsidR="00C00B1B" w:rsidRPr="005D2834" w14:paraId="04180B68" w14:textId="77777777" w:rsidTr="00637067">
        <w:trPr>
          <w:trHeight w:val="499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62943F22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6C46D497" w14:textId="264F5DF7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Ja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74568B81" w14:textId="6E246D75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Nee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3732CE5F" w14:textId="0FD4D418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n.v.t.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3323EBC1" w14:textId="18088744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Opmerkingen</w:t>
            </w:r>
          </w:p>
        </w:tc>
      </w:tr>
      <w:tr w:rsidR="00C00B1B" w:rsidRPr="005D2834" w14:paraId="6054EF67" w14:textId="77777777" w:rsidTr="00637067">
        <w:trPr>
          <w:trHeight w:val="855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7A426A" w14:textId="3AD127FF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Zijn alle apparaten, m</w:t>
            </w:r>
            <w:r w:rsidR="00B55136">
              <w:rPr>
                <w:rFonts w:ascii="Calibri" w:hAnsi="Calibri" w:cs="Calibri"/>
                <w:color w:val="FFFFFF"/>
                <w:sz w:val="20"/>
                <w:szCs w:val="20"/>
              </w:rPr>
              <w:t>a</w:t>
            </w: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chines en installaties buiten bedrijfstijd uitgeschakeld of op nachtverlaging ingesteld. Is er een periodieke check?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A7BC" w14:textId="2D153CDD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BF39" w14:textId="42D2D3D4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C513" w14:textId="34D74DDC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BCE" w14:textId="3FF61E20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2B61C425" w14:textId="77777777" w:rsidTr="00637067">
        <w:trPr>
          <w:trHeight w:val="285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712AA5" w14:textId="57056163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  <w:u w:val="single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  <w:u w:val="single"/>
              </w:rPr>
              <w:t>ZIJN ER</w:t>
            </w:r>
            <w:r w:rsidR="00C00B1B" w:rsidRPr="005D2834">
              <w:rPr>
                <w:rFonts w:ascii="Calibri" w:hAnsi="Calibri" w:cs="Calibri"/>
                <w:color w:val="FFFFFF"/>
                <w:sz w:val="20"/>
                <w:szCs w:val="20"/>
                <w:u w:val="single"/>
              </w:rPr>
              <w:t xml:space="preserve"> BINNEN UW ORGANISATIE</w:t>
            </w:r>
            <w:r w:rsidRPr="005D2834">
              <w:rPr>
                <w:rFonts w:ascii="Calibri" w:hAnsi="Calibri" w:cs="Calibri"/>
                <w:color w:val="FFFFFF"/>
                <w:sz w:val="20"/>
                <w:szCs w:val="20"/>
                <w:u w:val="single"/>
              </w:rPr>
              <w:t>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C8D1" w14:textId="21E6188C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E1B3" w14:textId="247E71F2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7FD3" w14:textId="22CCC3C0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756E" w14:textId="6E5FA261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2439ABE2" w14:textId="77777777" w:rsidTr="00637067">
        <w:trPr>
          <w:trHeight w:val="285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AE8858" w14:textId="3E716553" w:rsidR="00A933C5" w:rsidRPr="005D2834" w:rsidRDefault="00C00B1B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Contracten</w:t>
            </w:r>
            <w:r w:rsidR="00A933C5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voor preventief onderhoud m.b.t. </w:t>
            </w:r>
            <w:r w:rsidR="00A933C5" w:rsidRPr="005D2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verwarmen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8E0F" w14:textId="78B5B818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931E" w14:textId="5F4517FA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AC2E" w14:textId="13487F3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4917" w14:textId="4F22A10E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5FB1683B" w14:textId="77777777" w:rsidTr="00637067">
        <w:trPr>
          <w:trHeight w:val="285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83BD3E" w14:textId="4A98B910" w:rsidR="00A933C5" w:rsidRPr="005D2834" w:rsidRDefault="00C00B1B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Contracten</w:t>
            </w:r>
            <w:r w:rsidR="00A933C5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voor preventief onderhoud m.b.t. </w:t>
            </w:r>
            <w:r w:rsidR="00A933C5" w:rsidRPr="005D2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ruimtekoeling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C514" w14:textId="2B9C9FA3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98CA" w14:textId="1DF3C36B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2F10" w14:textId="6E646E99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3CB2" w14:textId="296B7C2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2DB393A3" w14:textId="77777777" w:rsidTr="00637067">
        <w:trPr>
          <w:trHeight w:val="285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F88B08" w14:textId="0B7CA85F" w:rsidR="00A933C5" w:rsidRPr="005D2834" w:rsidRDefault="00C00B1B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Contracten</w:t>
            </w:r>
            <w:r w:rsidR="00A933C5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voor preventief onderhoud m.b.t. </w:t>
            </w:r>
            <w:r w:rsidR="00A933C5" w:rsidRPr="005D2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productkoeling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8573" w14:textId="3E980598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7AED" w14:textId="7E0FC8D1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8A06" w14:textId="32A4F9CC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DD4D" w14:textId="437C6884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1B9E9489" w14:textId="77777777" w:rsidTr="00637067">
        <w:trPr>
          <w:trHeight w:val="285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D33A4B0" w14:textId="583DD801" w:rsidR="00A933C5" w:rsidRPr="005D2834" w:rsidRDefault="00C00B1B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Contracten</w:t>
            </w:r>
            <w:r w:rsidR="00A933C5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voor preventief onderhoud m.b.t. </w:t>
            </w:r>
            <w:r w:rsidR="00A933C5" w:rsidRPr="005D2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ventileren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D0ED" w14:textId="785DD544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D788" w14:textId="5A86970E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6888" w14:textId="691B61DF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E114" w14:textId="51DEFC08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1F9E9D62" w14:textId="77777777" w:rsidTr="00637067">
        <w:trPr>
          <w:trHeight w:val="300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DB4FE33" w14:textId="76CE494F" w:rsidR="00A933C5" w:rsidRPr="005D2834" w:rsidRDefault="00C00B1B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Contracten</w:t>
            </w:r>
            <w:r w:rsidR="00A933C5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voor preventief onderhoud m.b.t. </w:t>
            </w:r>
            <w:r w:rsidR="00A933C5" w:rsidRPr="005D2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keukenapparatuur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A75F" w14:textId="12711D1A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ADDE" w14:textId="144ABE3E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0CFE" w14:textId="42CB8219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431D" w14:textId="6310C0DF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4F769BAD" w14:textId="77777777" w:rsidTr="00637067">
        <w:trPr>
          <w:trHeight w:val="300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087705" w14:textId="2BC77642" w:rsidR="00A933C5" w:rsidRPr="005D2834" w:rsidRDefault="00C00B1B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Contracten</w:t>
            </w:r>
            <w:r w:rsidR="00A933C5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voor preventief onderhoud m.b.t. </w:t>
            </w:r>
            <w:r w:rsidR="00A933C5" w:rsidRPr="005D2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vaatwasmachines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BA0F" w14:textId="1A5F4388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909C" w14:textId="0AA94240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B597" w14:textId="18763A5A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6B0C" w14:textId="410D664B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4E6FA8B6" w14:textId="77777777" w:rsidTr="00637067">
        <w:trPr>
          <w:trHeight w:val="300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3F2068" w14:textId="740C9C34" w:rsidR="00A933C5" w:rsidRPr="005D2834" w:rsidRDefault="00C00B1B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C</w:t>
            </w:r>
            <w:r w:rsidR="00A933C5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ontracten voor preventief onderhoud m.b.t. …………………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E01D" w14:textId="7043DFFC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AA6E" w14:textId="64BE36A9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F508" w14:textId="53AE674F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2127" w14:textId="673FF45D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3427B29E" w14:textId="77777777" w:rsidTr="00637067">
        <w:trPr>
          <w:trHeight w:val="285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CA83C43" w14:textId="77777777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Is er interne controle op de uitvoering van de contracten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B0A1" w14:textId="6250BBE2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E59B" w14:textId="280EFEC6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5255" w14:textId="76F4CAA4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7DB7" w14:textId="61D4E4AA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08E38826" w14:textId="77777777" w:rsidTr="00637067">
        <w:trPr>
          <w:trHeight w:val="315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D468F" w14:textId="7AC88531" w:rsidR="00A933C5" w:rsidRPr="005D2834" w:rsidRDefault="00C00B1B" w:rsidP="0063706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2834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*Indien uw antwoord ‘Nee’ is geef dan bij opmerkingen aan hoe u het onderhoud uitvoert</w:t>
            </w:r>
            <w:r w:rsidR="00A933C5" w:rsidRPr="005D2834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="007A65D4" w:rsidRPr="005D2834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(bv. Eigen onderhoud i.c.m. logboeken)</w:t>
            </w:r>
          </w:p>
          <w:p w14:paraId="4DA40242" w14:textId="74223CB6" w:rsidR="007A65D4" w:rsidRDefault="007A65D4" w:rsidP="0063706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08018B0" w14:textId="2D3FFA78" w:rsidR="00264A33" w:rsidRDefault="00264A33" w:rsidP="0063706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A78A1F7" w14:textId="50EA4870" w:rsidR="00264A33" w:rsidRDefault="00264A33" w:rsidP="0063706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46E9C402" w14:textId="77777777" w:rsidR="00264A33" w:rsidRDefault="00264A33" w:rsidP="0063706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1F5F2A65" w14:textId="77777777" w:rsidR="00FE466F" w:rsidRPr="005D2834" w:rsidRDefault="00FE466F" w:rsidP="0063706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1FC28C5" w14:textId="00920857" w:rsidR="00C00B1B" w:rsidRPr="00913809" w:rsidRDefault="00913809" w:rsidP="00637067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91380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DBO checklist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F171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8133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52D4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4591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00B1B" w:rsidRPr="005D2834" w14:paraId="365A1576" w14:textId="77777777" w:rsidTr="00637067">
        <w:trPr>
          <w:trHeight w:val="30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ADB53" w14:textId="0BCF930A" w:rsidR="00A933C5" w:rsidRPr="005D2834" w:rsidRDefault="00A933C5" w:rsidP="00637067">
            <w:pPr>
              <w:rPr>
                <w:rFonts w:ascii="Calibri" w:hAnsi="Calibri" w:cs="Calibri"/>
                <w:color w:val="000000"/>
              </w:rPr>
            </w:pPr>
          </w:p>
          <w:p w14:paraId="1BEABD53" w14:textId="7413D18C" w:rsidR="008B069C" w:rsidRPr="005D2834" w:rsidRDefault="008B069C" w:rsidP="006370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DD061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FC7B1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CC2D2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AACF5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933C5" w:rsidRPr="005D2834" w14:paraId="54D36BA2" w14:textId="77777777" w:rsidTr="00637067">
        <w:trPr>
          <w:trHeight w:val="360"/>
        </w:trPr>
        <w:tc>
          <w:tcPr>
            <w:tcW w:w="14170" w:type="dxa"/>
            <w:gridSpan w:val="5"/>
            <w:tcBorders>
              <w:top w:val="dashed" w:sz="4" w:space="0" w:color="92D050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FFC000"/>
            <w:hideMark/>
          </w:tcPr>
          <w:p w14:paraId="38F61D6B" w14:textId="2E81CFF3" w:rsidR="00A933C5" w:rsidRPr="00637067" w:rsidRDefault="00637067" w:rsidP="0063706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 xml:space="preserve">2. </w:t>
            </w:r>
            <w:r w:rsidR="00A933C5" w:rsidRPr="0063706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Energiebeheer</w:t>
            </w:r>
          </w:p>
        </w:tc>
      </w:tr>
      <w:tr w:rsidR="00C00B1B" w:rsidRPr="005D2834" w14:paraId="41EB0508" w14:textId="77777777" w:rsidTr="00637067">
        <w:trPr>
          <w:trHeight w:val="499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4DD516EB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02DD12E3" w14:textId="7F9BF812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Ja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762A35F3" w14:textId="212A8B8D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Nee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4C64A0EB" w14:textId="27185C46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n.v.t.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4B7E28AB" w14:textId="39013CD6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Opmerkingen</w:t>
            </w:r>
          </w:p>
        </w:tc>
      </w:tr>
      <w:tr w:rsidR="00C00B1B" w:rsidRPr="005D2834" w14:paraId="57178002" w14:textId="77777777" w:rsidTr="00637067">
        <w:trPr>
          <w:trHeight w:val="570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2CE6BC" w14:textId="15865633" w:rsidR="00A933C5" w:rsidRPr="005D2834" w:rsidRDefault="00C00B1B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Gasverbruik</w:t>
            </w:r>
            <w:r w:rsidR="00A933C5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registreren, periodiek uitlezen en beoordelen op afwijkingen m.b.t. dag, avond, nacht en weekend verbruik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CAA8B" w14:textId="4A71EF5B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74DDE" w14:textId="733EC755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32067" w14:textId="6D0EFE4D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EF8B1" w14:textId="3AA5287C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54F1D3FA" w14:textId="77777777" w:rsidTr="00637067">
        <w:trPr>
          <w:trHeight w:val="570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96A12C" w14:textId="423BA599" w:rsidR="00A933C5" w:rsidRPr="005D2834" w:rsidRDefault="00C00B1B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Elektraverbruik</w:t>
            </w:r>
            <w:r w:rsidR="00A933C5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</w:t>
            </w:r>
            <w:r w:rsidR="009A7D3D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registreren, periodiek</w:t>
            </w:r>
            <w:r w:rsidR="00A933C5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uitlezen en beoordelen op afwijkingen m.b.t. dag, avond, nacht en weekend verbruik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E3A9" w14:textId="45C40B4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79997" w14:textId="33EDD2FD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C35D5" w14:textId="433DC650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A0F83" w14:textId="0FF84A0E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58B5BA77" w14:textId="77777777" w:rsidTr="00637067">
        <w:trPr>
          <w:trHeight w:val="30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91FE5" w14:textId="598F2125" w:rsidR="008B069C" w:rsidRPr="005D2834" w:rsidRDefault="00A933C5" w:rsidP="00637067">
            <w:pPr>
              <w:rPr>
                <w:rFonts w:ascii="Calibri" w:hAnsi="Calibri" w:cs="Calibri"/>
                <w:color w:val="000000"/>
              </w:rPr>
            </w:pPr>
            <w:r w:rsidRPr="005D2834">
              <w:rPr>
                <w:rFonts w:ascii="Calibri" w:hAnsi="Calibri" w:cs="Calibri"/>
                <w:color w:val="000000"/>
              </w:rPr>
              <w:t> </w:t>
            </w:r>
          </w:p>
          <w:p w14:paraId="5C5E1149" w14:textId="41CFDABB" w:rsidR="00C00B1B" w:rsidRPr="005D2834" w:rsidRDefault="00C00B1B" w:rsidP="006370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9F3D7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C3C2D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D3F40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036DE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933C5" w:rsidRPr="005D2834" w14:paraId="1CF62145" w14:textId="77777777" w:rsidTr="00637067">
        <w:trPr>
          <w:trHeight w:val="360"/>
        </w:trPr>
        <w:tc>
          <w:tcPr>
            <w:tcW w:w="14170" w:type="dxa"/>
            <w:gridSpan w:val="5"/>
            <w:tcBorders>
              <w:top w:val="dashed" w:sz="4" w:space="0" w:color="92D050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FFC000"/>
            <w:hideMark/>
          </w:tcPr>
          <w:p w14:paraId="4EBF5394" w14:textId="1E289BC2" w:rsidR="00A933C5" w:rsidRPr="00637067" w:rsidRDefault="00637067" w:rsidP="0063706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3. </w:t>
            </w:r>
            <w:r w:rsidR="00A933C5" w:rsidRPr="0063706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Isolatie</w:t>
            </w:r>
          </w:p>
        </w:tc>
      </w:tr>
      <w:tr w:rsidR="00C00B1B" w:rsidRPr="005D2834" w14:paraId="0861BDAD" w14:textId="77777777" w:rsidTr="00637067">
        <w:trPr>
          <w:trHeight w:val="499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29671901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7336F308" w14:textId="643E9B52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Ja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1E16788A" w14:textId="44F7AF28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Nee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5F1AF8B5" w14:textId="5E3E6F8C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n.v.t.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28C428E6" w14:textId="680C3FB8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Opmerkingen</w:t>
            </w:r>
          </w:p>
        </w:tc>
      </w:tr>
      <w:tr w:rsidR="00C00B1B" w:rsidRPr="005D2834" w14:paraId="640B6DBD" w14:textId="77777777" w:rsidTr="00637067">
        <w:trPr>
          <w:trHeight w:val="570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B63937" w14:textId="101C62E2" w:rsidR="00A933C5" w:rsidRPr="005D2834" w:rsidRDefault="00C00B1B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Naden</w:t>
            </w:r>
            <w:r w:rsidR="00A933C5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en kieren gedicht, deurafsluitingen en instellingen </w:t>
            </w:r>
            <w:r w:rsidR="009A7D3D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apparatuur </w:t>
            </w:r>
            <w:r w:rsidR="00A933C5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m.b.t. winter en zomerstand regelmatig gecontroleerd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C2A0" w14:textId="0DDFDD39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778D" w14:textId="4A788DAC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26C7" w14:textId="73BD9135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6FDE" w14:textId="34300546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450D059A" w14:textId="77777777" w:rsidTr="00637067">
        <w:trPr>
          <w:trHeight w:val="570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57DE08D" w14:textId="77777777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Isolatie van warmwaterleidingen en appendages aanwezig en periodiek gecontroleerd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427C" w14:textId="31470FD8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70E6" w14:textId="0E379AE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304D" w14:textId="063E43B3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C07C" w14:textId="1DB7CAD9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767A774E" w14:textId="77777777" w:rsidTr="00637067">
        <w:trPr>
          <w:trHeight w:val="27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CB366" w14:textId="79E73A3C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0A59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8DE50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55EB5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F0FB6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33C5" w:rsidRPr="005D2834" w14:paraId="3E70C542" w14:textId="77777777" w:rsidTr="00637067">
        <w:trPr>
          <w:trHeight w:val="360"/>
        </w:trPr>
        <w:tc>
          <w:tcPr>
            <w:tcW w:w="14170" w:type="dxa"/>
            <w:gridSpan w:val="5"/>
            <w:tcBorders>
              <w:top w:val="dashed" w:sz="4" w:space="0" w:color="92D050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FFC000"/>
            <w:hideMark/>
          </w:tcPr>
          <w:p w14:paraId="78D27F76" w14:textId="406405CA" w:rsidR="00A933C5" w:rsidRPr="00637067" w:rsidRDefault="00637067" w:rsidP="0063706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4.</w:t>
            </w:r>
            <w:r w:rsidR="00A933C5" w:rsidRPr="0063706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Product koeling</w:t>
            </w:r>
          </w:p>
        </w:tc>
      </w:tr>
      <w:tr w:rsidR="00C00B1B" w:rsidRPr="005D2834" w14:paraId="3403D198" w14:textId="77777777" w:rsidTr="00637067">
        <w:trPr>
          <w:trHeight w:val="499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074C4454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13E60BB5" w14:textId="616D6833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Ja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7B5BD346" w14:textId="5E057B3C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Nee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0CC5314C" w14:textId="3AEDAD98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n.v.t.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0400F6AC" w14:textId="131F4D66" w:rsidR="00A933C5" w:rsidRPr="005D2834" w:rsidRDefault="00C00B1B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Opmerkingen</w:t>
            </w:r>
          </w:p>
        </w:tc>
      </w:tr>
      <w:tr w:rsidR="00C00B1B" w:rsidRPr="005D2834" w14:paraId="3C953237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18C7509" w14:textId="77777777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Periodieke interne controle op deur- en koelladerubbers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9251" w14:textId="21A51D5B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022B" w14:textId="2842F85C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162A" w14:textId="2C3E9CC4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54B4" w14:textId="7910DFA5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7D3D" w:rsidRPr="005D2834" w14:paraId="40E790A7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42B443FE" w14:textId="77777777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4337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4395" w14:textId="1760B1FB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AA94" w14:textId="7398B988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EEEC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581C83C3" w14:textId="77777777" w:rsidTr="00637067">
        <w:trPr>
          <w:trHeight w:val="300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A523FF" w14:textId="3529EF96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Controle op ijsvorming op de </w:t>
            </w:r>
            <w:r w:rsidR="00C00B1B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verdampers/</w:t>
            </w: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</w:t>
            </w:r>
            <w:r w:rsidR="00C00B1B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automatische</w:t>
            </w: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</w:t>
            </w:r>
            <w:r w:rsidR="009A7D3D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ontdooiing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B27E" w14:textId="5663FDBB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8935" w14:textId="7176FB0A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6C6E" w14:textId="7C89A311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77F3" w14:textId="4741CDDE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7D3D" w:rsidRPr="005D2834" w14:paraId="2F805BC1" w14:textId="77777777" w:rsidTr="00637067">
        <w:trPr>
          <w:trHeight w:val="300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58F7AB8D" w14:textId="77777777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26A7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93C2" w14:textId="42839FE1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5111" w14:textId="4E995999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DFFA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22E29495" w14:textId="77777777" w:rsidTr="00637067">
        <w:trPr>
          <w:trHeight w:val="300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A4CBE19" w14:textId="77777777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Controle op schone condensors van koelmeubelen en koel- en vriescellen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ADC2" w14:textId="5509C852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BBCD" w14:textId="1A82EFC1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7685" w14:textId="2C348014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BE5B" w14:textId="7522453F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7D3D" w:rsidRPr="005D2834" w14:paraId="5EEBD528" w14:textId="77777777" w:rsidTr="00637067">
        <w:trPr>
          <w:trHeight w:val="300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696AE4B4" w14:textId="77777777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BFA8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69F2" w14:textId="3EC774C1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418E" w14:textId="04D6D520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B9DB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0B1B" w:rsidRPr="005D2834" w14:paraId="56043B09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5D4E21" w14:textId="77777777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Interne controle op temperatuur instellingen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FF5C" w14:textId="40BAEB44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4F2D" w14:textId="5DE063D9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5A9E" w14:textId="04635500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6777" w14:textId="71C09A51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7D3D" w:rsidRPr="005D2834" w14:paraId="256B5B47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7B59BD61" w14:textId="77777777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EC5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136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FB2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9A8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B1B" w:rsidRPr="005D2834" w14:paraId="6E306904" w14:textId="77777777" w:rsidTr="00637067">
        <w:trPr>
          <w:trHeight w:val="30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5262E" w14:textId="77777777" w:rsidR="007F6DAC" w:rsidRDefault="007F6DAC" w:rsidP="00637067">
            <w:pPr>
              <w:rPr>
                <w:rFonts w:ascii="Calibri" w:hAnsi="Calibri" w:cs="Calibri"/>
                <w:color w:val="000000"/>
              </w:rPr>
            </w:pPr>
          </w:p>
          <w:p w14:paraId="56D351D3" w14:textId="77777777" w:rsidR="00637067" w:rsidRDefault="00637067" w:rsidP="00637067">
            <w:pPr>
              <w:rPr>
                <w:rFonts w:ascii="Calibri" w:hAnsi="Calibri" w:cs="Calibri"/>
                <w:color w:val="000000"/>
              </w:rPr>
            </w:pPr>
          </w:p>
          <w:p w14:paraId="356C7ACE" w14:textId="77777777" w:rsidR="00637067" w:rsidRDefault="00637067" w:rsidP="00637067">
            <w:pPr>
              <w:rPr>
                <w:rFonts w:ascii="Calibri" w:hAnsi="Calibri" w:cs="Calibri"/>
                <w:color w:val="000000"/>
              </w:rPr>
            </w:pPr>
          </w:p>
          <w:p w14:paraId="236DEC1D" w14:textId="03F6FD9F" w:rsidR="00637067" w:rsidRPr="005D2834" w:rsidRDefault="00637067" w:rsidP="006370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EB14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3BBE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9F2B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28D7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933C5" w:rsidRPr="005D2834" w14:paraId="0796FB5B" w14:textId="77777777" w:rsidTr="00637067">
        <w:trPr>
          <w:trHeight w:val="360"/>
        </w:trPr>
        <w:tc>
          <w:tcPr>
            <w:tcW w:w="14170" w:type="dxa"/>
            <w:gridSpan w:val="5"/>
            <w:tcBorders>
              <w:top w:val="dashed" w:sz="4" w:space="0" w:color="92D050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FFC000"/>
            <w:hideMark/>
          </w:tcPr>
          <w:p w14:paraId="52399F09" w14:textId="2CC370A8" w:rsidR="00A933C5" w:rsidRPr="00637067" w:rsidRDefault="00637067" w:rsidP="0063706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5.</w:t>
            </w:r>
            <w:r w:rsidR="00A933C5" w:rsidRPr="0063706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Ruimte koeling</w:t>
            </w:r>
          </w:p>
        </w:tc>
      </w:tr>
      <w:tr w:rsidR="00C00B1B" w:rsidRPr="005D2834" w14:paraId="65C33BA9" w14:textId="77777777" w:rsidTr="00637067">
        <w:trPr>
          <w:trHeight w:val="499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463598CA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11336935" w14:textId="4C97E426" w:rsidR="00A933C5" w:rsidRPr="005D2834" w:rsidRDefault="009A7D3D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Ja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7C57D856" w14:textId="15649FBE" w:rsidR="00A933C5" w:rsidRPr="005D2834" w:rsidRDefault="009A7D3D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Nee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51136363" w14:textId="445CF0BB" w:rsidR="00A933C5" w:rsidRPr="005D2834" w:rsidRDefault="009A7D3D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n.v.t.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6FD8A873" w14:textId="6396987D" w:rsidR="00A933C5" w:rsidRPr="005D2834" w:rsidRDefault="009A7D3D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Opmerkingen</w:t>
            </w:r>
          </w:p>
        </w:tc>
      </w:tr>
      <w:tr w:rsidR="00C00B1B" w:rsidRPr="005D2834" w14:paraId="3A884A9D" w14:textId="77777777" w:rsidTr="00637067">
        <w:trPr>
          <w:trHeight w:val="300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D4B437" w14:textId="13F3D43B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Interne Controle op juiste afstelling </w:t>
            </w:r>
            <w:r w:rsidR="009A7D3D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(</w:t>
            </w:r>
            <w:r w:rsidR="008B069C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setpoints)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5216" w14:textId="7356E660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0FF" w14:textId="67D0E2FD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69A8" w14:textId="53A0F653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5C4" w14:textId="6116B600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1BB7C18D" w14:textId="77777777" w:rsidTr="00637067">
        <w:trPr>
          <w:trHeight w:val="300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19A33B89" w14:textId="77777777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9B9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578" w14:textId="3F5114C3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D61B" w14:textId="249652DC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56A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0BE1C7F4" w14:textId="77777777" w:rsidTr="00637067">
        <w:trPr>
          <w:trHeight w:val="300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38900FB" w14:textId="1D1C321F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Interne Controle op de inrichting i.v.m. </w:t>
            </w:r>
            <w:r w:rsidR="009A7D3D"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warmte producerende apparaten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A2D1" w14:textId="35F5897B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74C" w14:textId="27A7F912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A39C" w14:textId="720AE2A8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22F" w14:textId="26A62CF0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64269198" w14:textId="77777777" w:rsidTr="00637067">
        <w:trPr>
          <w:trHeight w:val="300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</w:tcPr>
          <w:p w14:paraId="0696AC43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4162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B8A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05EE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92A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7FB97CFB" w14:textId="77777777" w:rsidTr="00637067">
        <w:trPr>
          <w:trHeight w:val="300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6FC09BED" w14:textId="77777777" w:rsidR="00A933C5" w:rsidRPr="005D2834" w:rsidRDefault="00A933C5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D75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CCF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9BC" w14:textId="77777777" w:rsidR="00A933C5" w:rsidRPr="005D2834" w:rsidRDefault="00A933C5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7E2D" w14:textId="77777777" w:rsidR="00A933C5" w:rsidRPr="005D2834" w:rsidRDefault="00A933C5" w:rsidP="006370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3BE4CBFB" w14:textId="77777777" w:rsidTr="00637067">
        <w:trPr>
          <w:trHeight w:val="30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97CFF" w14:textId="77777777" w:rsidR="008B069C" w:rsidRDefault="008B069C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D315358" w14:textId="6F063FC6" w:rsidR="00637067" w:rsidRPr="005D2834" w:rsidRDefault="00637067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FFF5" w14:textId="77777777" w:rsidR="008B069C" w:rsidRPr="005D2834" w:rsidRDefault="008B069C" w:rsidP="006370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1B30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E01B1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A384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069C" w:rsidRPr="005D2834" w14:paraId="5DFCE7F5" w14:textId="77777777" w:rsidTr="00637067">
        <w:trPr>
          <w:trHeight w:val="375"/>
        </w:trPr>
        <w:tc>
          <w:tcPr>
            <w:tcW w:w="14170" w:type="dxa"/>
            <w:gridSpan w:val="5"/>
            <w:tcBorders>
              <w:top w:val="dashed" w:sz="4" w:space="0" w:color="92D050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FFC000"/>
            <w:hideMark/>
          </w:tcPr>
          <w:p w14:paraId="53722B88" w14:textId="3499122C" w:rsidR="008B069C" w:rsidRPr="00637067" w:rsidRDefault="00637067" w:rsidP="0063706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6.</w:t>
            </w:r>
            <w:r w:rsidR="008B069C" w:rsidRPr="0063706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Ruimte- en buitenverlichting</w:t>
            </w:r>
          </w:p>
        </w:tc>
      </w:tr>
      <w:tr w:rsidR="008B069C" w:rsidRPr="005D2834" w14:paraId="5D67E4A9" w14:textId="77777777" w:rsidTr="00637067">
        <w:trPr>
          <w:trHeight w:val="499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4A5B7CE4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32D31D55" w14:textId="1B0F8C92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Ja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68190BEF" w14:textId="46280A67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Nee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23EBC9A9" w14:textId="5C403A40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n.v.t.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27A41936" w14:textId="6570C435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Opmerkingen</w:t>
            </w:r>
          </w:p>
        </w:tc>
      </w:tr>
      <w:tr w:rsidR="008B069C" w:rsidRPr="005D2834" w14:paraId="18139429" w14:textId="77777777" w:rsidTr="00637067">
        <w:trPr>
          <w:trHeight w:val="300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5BC2280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Periodiek schoonmaken van armaturen, lampen, reflectoren en bijhorende schakelingen en regelingen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730C" w14:textId="5016A7DD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896" w14:textId="1032975D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FB8B" w14:textId="7FE58899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073" w14:textId="23B6502B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6981B0C2" w14:textId="77777777" w:rsidTr="00637067">
        <w:trPr>
          <w:trHeight w:val="300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4227AE34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B68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E872" w14:textId="242E3B65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11B6" w14:textId="1CA946E5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B13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6B2C439D" w14:textId="77777777" w:rsidTr="00637067">
        <w:trPr>
          <w:trHeight w:val="300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670228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Vervangen defecten lampen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FCA" w14:textId="25117152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841" w14:textId="29351E1F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795" w14:textId="75D1621A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9D3F" w14:textId="7CAD6D49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0703CB93" w14:textId="77777777" w:rsidTr="00637067">
        <w:trPr>
          <w:trHeight w:val="300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1C2AD40D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D7F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283" w14:textId="244694D0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091C" w14:textId="42C7BCD0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F84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9A6" w:rsidRPr="005D2834" w14:paraId="009611EF" w14:textId="77777777" w:rsidTr="00637067">
        <w:trPr>
          <w:trHeight w:val="300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A57A2E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Lichtplan in relatie tot activiteit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FDE4" w14:textId="03A35BD2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319" w14:textId="76223149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5CE" w14:textId="2D063C1D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3DF" w14:textId="633D008C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57A84E08" w14:textId="77777777" w:rsidTr="00637067">
        <w:trPr>
          <w:trHeight w:val="28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183ABFD7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5B0F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F45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75D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9D7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069C" w:rsidRPr="005D2834" w14:paraId="02DFB6D7" w14:textId="77777777" w:rsidTr="00637067">
        <w:trPr>
          <w:trHeight w:val="30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65E96" w14:textId="493A52C0" w:rsidR="008B069C" w:rsidRPr="005D2834" w:rsidRDefault="008B069C" w:rsidP="006370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78233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B2F9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C922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EC8D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B069C" w:rsidRPr="005D2834" w14:paraId="5BBEDAC4" w14:textId="77777777" w:rsidTr="00637067">
        <w:trPr>
          <w:trHeight w:val="360"/>
        </w:trPr>
        <w:tc>
          <w:tcPr>
            <w:tcW w:w="14170" w:type="dxa"/>
            <w:gridSpan w:val="5"/>
            <w:tcBorders>
              <w:top w:val="dashed" w:sz="4" w:space="0" w:color="92D050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FFC000"/>
            <w:vAlign w:val="center"/>
            <w:hideMark/>
          </w:tcPr>
          <w:p w14:paraId="5B7612DF" w14:textId="2C627555" w:rsidR="008B069C" w:rsidRPr="00637067" w:rsidRDefault="00637067" w:rsidP="0063706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7.</w:t>
            </w:r>
            <w:r w:rsidR="008B069C" w:rsidRPr="0063706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Ruimte ventilatie</w:t>
            </w:r>
          </w:p>
        </w:tc>
      </w:tr>
      <w:tr w:rsidR="008B069C" w:rsidRPr="005D2834" w14:paraId="1D4DF060" w14:textId="77777777" w:rsidTr="00637067">
        <w:trPr>
          <w:trHeight w:val="499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43DB754F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553024F3" w14:textId="5FDAA6F0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Ja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33066288" w14:textId="482911C1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Nee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16FED699" w14:textId="679134D5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n.v.t.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497B613B" w14:textId="72F9389D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Opmerkingen</w:t>
            </w:r>
          </w:p>
        </w:tc>
      </w:tr>
      <w:tr w:rsidR="008B069C" w:rsidRPr="005D2834" w14:paraId="62AB3168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20B417B" w14:textId="2D8784A8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Interne controle op tijdige vervanging luchtfilters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E4C7" w14:textId="364AD6CC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58A5" w14:textId="701F2513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E2E" w14:textId="75DE495A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530" w14:textId="6BB100D9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2F4126BD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5C933CFE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D0CA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A2B" w14:textId="007A681E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3B9" w14:textId="72F8EDEF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A5A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6EA69A31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77E48B" w14:textId="6C0B9FB4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Interne controle van warmtewisselaars op goede werking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9811" w14:textId="52CCDC04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97C" w14:textId="182163F1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48F" w14:textId="5403C9E6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3BF8" w14:textId="306562FC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1F21DCCC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087648CF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C2E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A648" w14:textId="3C931CA3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C44" w14:textId="72BE70CE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FAD1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9A6" w:rsidRPr="005D2834" w14:paraId="54D54517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2052C7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Interne Controle op juiste afstelling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FE0" w14:textId="0EFA75A4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74A" w14:textId="397FD026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0D3A" w14:textId="776104CA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C26" w14:textId="6001A20E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2C6DF410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14C863CB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D74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0982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F6C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AFD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069C" w:rsidRPr="005D2834" w14:paraId="0F425B50" w14:textId="77777777" w:rsidTr="00637067">
        <w:trPr>
          <w:trHeight w:val="6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796F48" w14:textId="77777777" w:rsidR="008B069C" w:rsidRDefault="008B069C" w:rsidP="00637067">
            <w:pPr>
              <w:rPr>
                <w:rFonts w:ascii="Calibri" w:hAnsi="Calibri" w:cs="Calibri"/>
                <w:color w:val="000000"/>
              </w:rPr>
            </w:pPr>
          </w:p>
          <w:p w14:paraId="1138CFE0" w14:textId="10668142" w:rsidR="007F6DAC" w:rsidRPr="005D2834" w:rsidRDefault="007F6DAC" w:rsidP="006370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717B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62DC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7055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41A0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B069C" w:rsidRPr="005D2834" w14:paraId="2545491F" w14:textId="77777777" w:rsidTr="00637067">
        <w:trPr>
          <w:trHeight w:val="30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B5CAC6" w14:textId="7DC015F3" w:rsidR="008B069C" w:rsidRPr="005D2834" w:rsidRDefault="008B069C" w:rsidP="006370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10F67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8DDD4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2C7CA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74596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B069C" w:rsidRPr="005D2834" w14:paraId="69FD21C6" w14:textId="77777777" w:rsidTr="00637067">
        <w:trPr>
          <w:trHeight w:val="360"/>
        </w:trPr>
        <w:tc>
          <w:tcPr>
            <w:tcW w:w="14170" w:type="dxa"/>
            <w:gridSpan w:val="5"/>
            <w:tcBorders>
              <w:top w:val="dashed" w:sz="4" w:space="0" w:color="92D050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FFC000"/>
            <w:hideMark/>
          </w:tcPr>
          <w:p w14:paraId="6E13003D" w14:textId="3AF7F7B3" w:rsidR="008B069C" w:rsidRPr="00637067" w:rsidRDefault="00637067" w:rsidP="0063706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8.</w:t>
            </w:r>
            <w:r w:rsidR="008B069C" w:rsidRPr="0063706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Ruimteverwarming</w:t>
            </w:r>
          </w:p>
        </w:tc>
      </w:tr>
      <w:tr w:rsidR="008B069C" w:rsidRPr="005D2834" w14:paraId="09B5A45D" w14:textId="77777777" w:rsidTr="00637067">
        <w:trPr>
          <w:trHeight w:val="499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2F05AA08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0758CD7A" w14:textId="1FCCD831" w:rsidR="008B069C" w:rsidRPr="005D2834" w:rsidRDefault="00F909A6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Ja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74CF6941" w14:textId="4754A0B2" w:rsidR="008B069C" w:rsidRPr="005D2834" w:rsidRDefault="00F909A6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Nee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5405DBB2" w14:textId="0B0B9B3F" w:rsidR="008B069C" w:rsidRPr="005D2834" w:rsidRDefault="00F909A6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n.v.t.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7FCA29E1" w14:textId="1CAAD83D" w:rsidR="008B069C" w:rsidRPr="005D2834" w:rsidRDefault="00F909A6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Opmerkingen</w:t>
            </w:r>
          </w:p>
        </w:tc>
      </w:tr>
      <w:tr w:rsidR="008B069C" w:rsidRPr="005D2834" w14:paraId="5B616AC6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6F2E92" w14:textId="5B965F5D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Periodieke controle van thermostatische radiatorknoppen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603" w14:textId="39B2E9D9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C2A" w14:textId="1FC1FFDA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5076" w14:textId="708115C0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A77" w14:textId="232C5280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77C0A607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434A1C13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F32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FEC" w14:textId="7665B3C4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3166" w14:textId="36AE5A0B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E687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9A6" w:rsidRPr="005D2834" w14:paraId="4ACC16CE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4AE4458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Periodieke controle op warmteafgifte beperkende obstakels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9BB" w14:textId="59C12AF1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2289" w14:textId="62993C4F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CB3" w14:textId="2BAB9DF5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24E" w14:textId="71D7921F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63C37417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1293A6B8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811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8FE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39CB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B58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069C" w:rsidRPr="005D2834" w14:paraId="17EB38BA" w14:textId="77777777" w:rsidTr="00637067">
        <w:trPr>
          <w:trHeight w:val="30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98E3D" w14:textId="247D47E3" w:rsidR="008B069C" w:rsidRPr="005D2834" w:rsidRDefault="008B069C" w:rsidP="006370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ABFB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6C49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1DE2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6090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B069C" w:rsidRPr="005D2834" w14:paraId="5E61ADE1" w14:textId="77777777" w:rsidTr="00637067">
        <w:trPr>
          <w:trHeight w:val="30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BE4D4" w14:textId="7E5EC7BE" w:rsidR="008B069C" w:rsidRPr="005D2834" w:rsidRDefault="008B069C" w:rsidP="006370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667C4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7A05F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3201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B33DE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B069C" w:rsidRPr="005D2834" w14:paraId="2FC0F8A5" w14:textId="77777777" w:rsidTr="00637067">
        <w:trPr>
          <w:trHeight w:val="360"/>
        </w:trPr>
        <w:tc>
          <w:tcPr>
            <w:tcW w:w="14170" w:type="dxa"/>
            <w:gridSpan w:val="5"/>
            <w:tcBorders>
              <w:top w:val="dashed" w:sz="4" w:space="0" w:color="92D050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FFC000"/>
            <w:hideMark/>
          </w:tcPr>
          <w:p w14:paraId="64586FAC" w14:textId="12234981" w:rsidR="008B069C" w:rsidRPr="00637067" w:rsidRDefault="00637067" w:rsidP="0063706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9.</w:t>
            </w:r>
            <w:r w:rsidR="008B069C" w:rsidRPr="0063706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Stookinstallatie</w:t>
            </w:r>
          </w:p>
        </w:tc>
      </w:tr>
      <w:tr w:rsidR="008B069C" w:rsidRPr="005D2834" w14:paraId="4C3E8664" w14:textId="77777777" w:rsidTr="00637067">
        <w:trPr>
          <w:trHeight w:val="499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190F9FA5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076C3E48" w14:textId="7C23EBAD" w:rsidR="008B069C" w:rsidRPr="005D2834" w:rsidRDefault="00F909A6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Ja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5E9E129E" w14:textId="101C2B98" w:rsidR="008B069C" w:rsidRPr="005D2834" w:rsidRDefault="00F909A6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Nee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713D15A8" w14:textId="25B496C8" w:rsidR="008B069C" w:rsidRPr="005D2834" w:rsidRDefault="00F909A6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n.v.t.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4F74BB33" w14:textId="2AE0BB24" w:rsidR="008B069C" w:rsidRPr="005D2834" w:rsidRDefault="00F909A6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Opmerkingen</w:t>
            </w:r>
          </w:p>
        </w:tc>
      </w:tr>
      <w:tr w:rsidR="008B069C" w:rsidRPr="005D2834" w14:paraId="25B3A9E3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B695A1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Interne controle op bedrijfstijden en temperaturen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92A" w14:textId="760DB275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7228" w14:textId="068434CF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7AF" w14:textId="18EA97E2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7DA" w14:textId="7AD172CB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25A5BEA3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78892E52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D38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9E1" w14:textId="502DD0B4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8316" w14:textId="08AC6615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E7FE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2DEC39BE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8F3201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Interne controle op periodiek onderhoud door installateur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272" w14:textId="58D4DB31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056" w14:textId="78E9BD0A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93AD" w14:textId="3A062B75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24EB" w14:textId="19BE070A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1F6514B7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5A6FF6DA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F851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D36" w14:textId="2A20D4D0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ECE4" w14:textId="489102A8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C70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5A055F32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D863A9" w14:textId="7375F915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Controle temperatuurinstelling van tapwater (min 60 graden C)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032" w14:textId="7E1FD1BA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1AD" w14:textId="25BDBF96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693" w14:textId="7B6BB06F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F3E" w14:textId="6D5C9572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301A2941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1B21DA8E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7CF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250" w14:textId="13DE31D3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97A" w14:textId="4E2A256C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553F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22241235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AD7482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Controle op retourwatertemperatuur 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D85" w14:textId="41EA7BCC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F8C" w14:textId="5B9C1999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1472" w14:textId="0E8EF048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829" w14:textId="1CA4AAA3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69C" w:rsidRPr="005D2834" w14:paraId="144CC628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5CDB2F67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C71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5B6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F14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4C4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D92CEE5" w14:textId="77777777" w:rsidR="00637067" w:rsidRDefault="00637067">
      <w:r>
        <w:br w:type="page"/>
      </w:r>
    </w:p>
    <w:tbl>
      <w:tblPr>
        <w:tblpPr w:leftFromText="180" w:rightFromText="180" w:vertAnchor="text" w:tblpY="1"/>
        <w:tblOverlap w:val="never"/>
        <w:tblW w:w="14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8"/>
        <w:gridCol w:w="463"/>
        <w:gridCol w:w="501"/>
        <w:gridCol w:w="602"/>
        <w:gridCol w:w="6126"/>
        <w:gridCol w:w="160"/>
      </w:tblGrid>
      <w:tr w:rsidR="008B069C" w:rsidRPr="005D2834" w14:paraId="0B948E29" w14:textId="77777777" w:rsidTr="00637067">
        <w:trPr>
          <w:gridAfter w:val="1"/>
          <w:wAfter w:w="160" w:type="dxa"/>
          <w:trHeight w:val="56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AB3C9" w14:textId="15CD3C66" w:rsidR="008B069C" w:rsidRPr="005D2834" w:rsidRDefault="008B069C" w:rsidP="006370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1C42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DB95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12B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D7BF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B069C" w:rsidRPr="005D2834" w14:paraId="3C9F1F29" w14:textId="77777777" w:rsidTr="00637067">
        <w:trPr>
          <w:gridAfter w:val="1"/>
          <w:wAfter w:w="160" w:type="dxa"/>
          <w:trHeight w:val="30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E7137" w14:textId="05D2FA05" w:rsidR="008B069C" w:rsidRPr="005D2834" w:rsidRDefault="008B069C" w:rsidP="006370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A3F44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A104E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0833C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77B39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8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B069C" w:rsidRPr="005D2834" w14:paraId="763F5ED8" w14:textId="77777777" w:rsidTr="00637067">
        <w:trPr>
          <w:gridAfter w:val="1"/>
          <w:wAfter w:w="160" w:type="dxa"/>
          <w:trHeight w:val="342"/>
        </w:trPr>
        <w:tc>
          <w:tcPr>
            <w:tcW w:w="14170" w:type="dxa"/>
            <w:gridSpan w:val="5"/>
            <w:vMerge w:val="restart"/>
            <w:tcBorders>
              <w:top w:val="dashed" w:sz="4" w:space="0" w:color="92D050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FFC000"/>
            <w:hideMark/>
          </w:tcPr>
          <w:p w14:paraId="3F7B3F7C" w14:textId="42AF7E97" w:rsidR="008B069C" w:rsidRPr="00637067" w:rsidRDefault="00637067" w:rsidP="0063706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10.</w:t>
            </w:r>
            <w:r w:rsidR="008B069C" w:rsidRPr="0063706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Zwembad</w:t>
            </w:r>
          </w:p>
        </w:tc>
      </w:tr>
      <w:tr w:rsidR="008B069C" w:rsidRPr="005D2834" w14:paraId="7A11400E" w14:textId="77777777" w:rsidTr="00637067">
        <w:trPr>
          <w:trHeight w:val="225"/>
        </w:trPr>
        <w:tc>
          <w:tcPr>
            <w:tcW w:w="14170" w:type="dxa"/>
            <w:gridSpan w:val="5"/>
            <w:vMerge/>
            <w:tcBorders>
              <w:top w:val="dashed" w:sz="4" w:space="0" w:color="92D050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vAlign w:val="center"/>
            <w:hideMark/>
          </w:tcPr>
          <w:p w14:paraId="78268CC3" w14:textId="77777777" w:rsidR="008B069C" w:rsidRPr="005D2834" w:rsidRDefault="008B069C" w:rsidP="0063706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FE43" w14:textId="77777777" w:rsidR="008B069C" w:rsidRPr="005D2834" w:rsidRDefault="008B069C" w:rsidP="0063706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B069C" w:rsidRPr="005D2834" w14:paraId="0D4000BB" w14:textId="77777777" w:rsidTr="00637067">
        <w:trPr>
          <w:trHeight w:val="499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02D352B3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00184904" w14:textId="24348161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Ja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3EB5C378" w14:textId="60A25376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Nee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5E18B917" w14:textId="747BA23F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n.v.t.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dashed" w:sz="4" w:space="0" w:color="92D050"/>
            </w:tcBorders>
            <w:shd w:val="clear" w:color="000000" w:fill="92D050"/>
            <w:vAlign w:val="center"/>
            <w:hideMark/>
          </w:tcPr>
          <w:p w14:paraId="758182D7" w14:textId="099EFCD5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Opmerkingen</w:t>
            </w:r>
          </w:p>
        </w:tc>
        <w:tc>
          <w:tcPr>
            <w:tcW w:w="160" w:type="dxa"/>
            <w:vAlign w:val="center"/>
            <w:hideMark/>
          </w:tcPr>
          <w:p w14:paraId="048569FF" w14:textId="77777777" w:rsidR="008B069C" w:rsidRPr="005D2834" w:rsidRDefault="008B069C" w:rsidP="006370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069C" w:rsidRPr="005D2834" w14:paraId="233A8412" w14:textId="77777777" w:rsidTr="00637067">
        <w:trPr>
          <w:trHeight w:val="285"/>
        </w:trPr>
        <w:tc>
          <w:tcPr>
            <w:tcW w:w="6478" w:type="dxa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68B609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Voorkomen luchtcirculatie boven bassin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E14" w14:textId="1779F700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  <w:p w14:paraId="3D056842" w14:textId="77777777" w:rsidR="004354F8" w:rsidRPr="005D2834" w:rsidRDefault="004354F8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  <w:p w14:paraId="2B1C68A3" w14:textId="77030299" w:rsidR="007A65D4" w:rsidRPr="005D2834" w:rsidRDefault="007A65D4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084F" w14:textId="622EEF71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965" w14:textId="3DA4A7BB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7AB4" w14:textId="70C37710" w:rsidR="008B069C" w:rsidRPr="005D2834" w:rsidRDefault="008B069C" w:rsidP="0063706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D2944A0" w14:textId="77777777" w:rsidR="008B069C" w:rsidRPr="005D2834" w:rsidRDefault="008B069C" w:rsidP="006370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069C" w:rsidRPr="005D2834" w14:paraId="19036DAB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E96721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Controleren en reinigen van de filters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67F" w14:textId="15BBA19E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0E2" w14:textId="5A33E72A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F12A" w14:textId="14381C03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189" w14:textId="47976C31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21EF756" w14:textId="77777777" w:rsidR="008B069C" w:rsidRPr="005D2834" w:rsidRDefault="008B069C" w:rsidP="006370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069C" w:rsidRPr="005D2834" w14:paraId="1F449DD2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33930147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D790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FD4" w14:textId="171E6A1F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DA8D" w14:textId="04D9E455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874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95F7CD4" w14:textId="77777777" w:rsidR="008B069C" w:rsidRPr="005D2834" w:rsidRDefault="008B069C" w:rsidP="006370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069C" w:rsidRPr="005D2834" w14:paraId="056AA7A5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673BBC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Debietverlaging van de pompen buiten bedrijfstijd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68D9" w14:textId="361945C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698" w14:textId="0296C64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64A" w14:textId="6D41433E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C1B" w14:textId="7BBD9D3B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408ECA1" w14:textId="77777777" w:rsidR="008B069C" w:rsidRPr="005D2834" w:rsidRDefault="008B069C" w:rsidP="006370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069C" w:rsidRPr="005D2834" w14:paraId="61AC7594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67AE1F89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642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381" w14:textId="3445CD01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0F4" w14:textId="74D680D8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371D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52403A3" w14:textId="77777777" w:rsidR="008B069C" w:rsidRPr="005D2834" w:rsidRDefault="008B069C" w:rsidP="006370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9A6" w:rsidRPr="005D2834" w14:paraId="6AF2B08E" w14:textId="77777777" w:rsidTr="00637067">
        <w:trPr>
          <w:trHeight w:val="225"/>
        </w:trPr>
        <w:tc>
          <w:tcPr>
            <w:tcW w:w="6478" w:type="dxa"/>
            <w:vMerge w:val="restart"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27A827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5D2834">
              <w:rPr>
                <w:rFonts w:ascii="Calibri" w:hAnsi="Calibri" w:cs="Calibri"/>
                <w:color w:val="FFFFFF"/>
                <w:sz w:val="20"/>
                <w:szCs w:val="20"/>
              </w:rPr>
              <w:t>Controle op lekkages van het bassin en leidingen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D88" w14:textId="6419C45F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18B" w14:textId="4B8F4B8D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E424" w14:textId="53522E4C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055" w14:textId="12C6FDCB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B5A1C0C" w14:textId="77777777" w:rsidR="008B069C" w:rsidRPr="005D2834" w:rsidRDefault="008B069C" w:rsidP="006370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9A6" w:rsidRPr="005D2834" w14:paraId="6D54B27C" w14:textId="77777777" w:rsidTr="00637067">
        <w:trPr>
          <w:trHeight w:val="225"/>
        </w:trPr>
        <w:tc>
          <w:tcPr>
            <w:tcW w:w="6478" w:type="dxa"/>
            <w:vMerge/>
            <w:tcBorders>
              <w:top w:val="nil"/>
              <w:left w:val="dashed" w:sz="4" w:space="0" w:color="92D050"/>
              <w:bottom w:val="dashed" w:sz="4" w:space="0" w:color="92D050"/>
              <w:right w:val="single" w:sz="4" w:space="0" w:color="auto"/>
            </w:tcBorders>
            <w:vAlign w:val="center"/>
            <w:hideMark/>
          </w:tcPr>
          <w:p w14:paraId="7B6C1A43" w14:textId="77777777" w:rsidR="008B069C" w:rsidRPr="005D2834" w:rsidRDefault="008B069C" w:rsidP="00637067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515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37F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C7F" w14:textId="77777777" w:rsidR="008B069C" w:rsidRPr="005D2834" w:rsidRDefault="008B069C" w:rsidP="006370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4343" w14:textId="77777777" w:rsidR="008B069C" w:rsidRPr="005D2834" w:rsidRDefault="008B069C" w:rsidP="00637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9A36B35" w14:textId="77777777" w:rsidR="008B069C" w:rsidRPr="005D2834" w:rsidRDefault="008B069C" w:rsidP="006370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782162" w14:textId="4DD49288" w:rsidR="00A933C5" w:rsidRPr="005D2834" w:rsidRDefault="00A933C5" w:rsidP="0063706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A933C5" w:rsidRPr="005D2834" w:rsidSect="00343685">
      <w:headerReference w:type="default" r:id="rId12"/>
      <w:footerReference w:type="default" r:id="rId13"/>
      <w:headerReference w:type="first" r:id="rId14"/>
      <w:pgSz w:w="16838" w:h="11906" w:orient="landscape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D955" w14:textId="77777777" w:rsidR="0088054B" w:rsidRDefault="0088054B" w:rsidP="001664D7">
      <w:r>
        <w:separator/>
      </w:r>
    </w:p>
  </w:endnote>
  <w:endnote w:type="continuationSeparator" w:id="0">
    <w:p w14:paraId="1F5341A8" w14:textId="77777777" w:rsidR="0088054B" w:rsidRDefault="0088054B" w:rsidP="0016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">
    <w:altName w:val="Quadraa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uadraat Sans">
    <w:altName w:val="Quadraa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4610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615E6E" w14:textId="5FF11D27" w:rsidR="005D2834" w:rsidRDefault="005D2834">
            <w:pPr>
              <w:pStyle w:val="Voettekst"/>
              <w:jc w:val="center"/>
            </w:pPr>
            <w:r w:rsidRPr="005D283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2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2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5D2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2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5D2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2834">
              <w:rPr>
                <w:rFonts w:asciiTheme="minorHAnsi" w:hAnsiTheme="minorHAnsi" w:cstheme="minorHAnsi"/>
                <w:sz w:val="20"/>
                <w:szCs w:val="20"/>
              </w:rPr>
              <w:t xml:space="preserve"> van </w:t>
            </w:r>
            <w:r w:rsidRPr="005D2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2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5D2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2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5D2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4E5007" w14:textId="77777777" w:rsidR="005D2834" w:rsidRDefault="005D28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EB52" w14:textId="77777777" w:rsidR="0088054B" w:rsidRDefault="0088054B" w:rsidP="001664D7">
      <w:r>
        <w:separator/>
      </w:r>
    </w:p>
  </w:footnote>
  <w:footnote w:type="continuationSeparator" w:id="0">
    <w:p w14:paraId="5122FA5B" w14:textId="77777777" w:rsidR="0088054B" w:rsidRDefault="0088054B" w:rsidP="0016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0A82" w14:textId="0FDCC01D" w:rsidR="001664D7" w:rsidRDefault="003A7348" w:rsidP="00B55136">
    <w:pPr>
      <w:pStyle w:val="Koptekst"/>
      <w:tabs>
        <w:tab w:val="clear" w:pos="9072"/>
        <w:tab w:val="left" w:pos="6408"/>
      </w:tabs>
    </w:pPr>
    <w:r w:rsidRPr="00913809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22C2C5CB" wp14:editId="72ADB28A">
          <wp:simplePos x="0" y="0"/>
          <wp:positionH relativeFrom="margin">
            <wp:posOffset>9128760</wp:posOffset>
          </wp:positionH>
          <wp:positionV relativeFrom="paragraph">
            <wp:posOffset>-213995</wp:posOffset>
          </wp:positionV>
          <wp:extent cx="392886" cy="495300"/>
          <wp:effectExtent l="0" t="0" r="762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enkey_logo_2012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88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80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4FD669B" wp14:editId="18A8694F">
          <wp:simplePos x="0" y="0"/>
          <wp:positionH relativeFrom="rightMargin">
            <wp:posOffset>1691640</wp:posOffset>
          </wp:positionH>
          <wp:positionV relativeFrom="paragraph">
            <wp:posOffset>-313055</wp:posOffset>
          </wp:positionV>
          <wp:extent cx="610484" cy="76962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enkey_logo_2012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84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4D7">
      <w:tab/>
    </w:r>
    <w:r w:rsidR="00B551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8D24" w14:textId="0CA747C8" w:rsidR="00842E22" w:rsidRDefault="00842E22" w:rsidP="003A7348">
    <w:pPr>
      <w:pStyle w:val="Koptekst"/>
      <w:tabs>
        <w:tab w:val="left" w:pos="9792"/>
      </w:tabs>
    </w:pPr>
    <w:r>
      <w:tab/>
    </w:r>
    <w:r>
      <w:tab/>
    </w:r>
    <w:r w:rsidR="003A73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606B"/>
    <w:multiLevelType w:val="hybridMultilevel"/>
    <w:tmpl w:val="65F24BF2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29120E"/>
    <w:multiLevelType w:val="multilevel"/>
    <w:tmpl w:val="9A7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2415"/>
    <w:multiLevelType w:val="hybridMultilevel"/>
    <w:tmpl w:val="DF26558E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927108"/>
    <w:multiLevelType w:val="hybridMultilevel"/>
    <w:tmpl w:val="3404E404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DE769D"/>
    <w:multiLevelType w:val="hybridMultilevel"/>
    <w:tmpl w:val="644418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91044"/>
    <w:multiLevelType w:val="hybridMultilevel"/>
    <w:tmpl w:val="BABC2F28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376368"/>
    <w:multiLevelType w:val="hybridMultilevel"/>
    <w:tmpl w:val="A8F42728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1E5809"/>
    <w:multiLevelType w:val="hybridMultilevel"/>
    <w:tmpl w:val="EFE85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D7"/>
    <w:rsid w:val="00006194"/>
    <w:rsid w:val="0003683F"/>
    <w:rsid w:val="00037171"/>
    <w:rsid w:val="00097428"/>
    <w:rsid w:val="000C5CFD"/>
    <w:rsid w:val="001055CF"/>
    <w:rsid w:val="00150B8B"/>
    <w:rsid w:val="00163ABB"/>
    <w:rsid w:val="001664D7"/>
    <w:rsid w:val="001F20E8"/>
    <w:rsid w:val="0020035E"/>
    <w:rsid w:val="00235A2C"/>
    <w:rsid w:val="00255C85"/>
    <w:rsid w:val="00264A33"/>
    <w:rsid w:val="002859C7"/>
    <w:rsid w:val="002B0911"/>
    <w:rsid w:val="002B49BB"/>
    <w:rsid w:val="002D532A"/>
    <w:rsid w:val="00305244"/>
    <w:rsid w:val="00343685"/>
    <w:rsid w:val="003A7348"/>
    <w:rsid w:val="003F7FF6"/>
    <w:rsid w:val="004070AB"/>
    <w:rsid w:val="004354F8"/>
    <w:rsid w:val="00446119"/>
    <w:rsid w:val="00464066"/>
    <w:rsid w:val="0048225E"/>
    <w:rsid w:val="004840C5"/>
    <w:rsid w:val="004E0233"/>
    <w:rsid w:val="005173AA"/>
    <w:rsid w:val="00550D4D"/>
    <w:rsid w:val="005946C2"/>
    <w:rsid w:val="005A5F70"/>
    <w:rsid w:val="005D2834"/>
    <w:rsid w:val="00623226"/>
    <w:rsid w:val="00637067"/>
    <w:rsid w:val="00654AFC"/>
    <w:rsid w:val="006D3925"/>
    <w:rsid w:val="007264C0"/>
    <w:rsid w:val="00743138"/>
    <w:rsid w:val="00747C29"/>
    <w:rsid w:val="007A65D4"/>
    <w:rsid w:val="007A694C"/>
    <w:rsid w:val="007F6DAC"/>
    <w:rsid w:val="00805BB5"/>
    <w:rsid w:val="00821ED9"/>
    <w:rsid w:val="00834C43"/>
    <w:rsid w:val="00842E22"/>
    <w:rsid w:val="00843119"/>
    <w:rsid w:val="00850908"/>
    <w:rsid w:val="0088054B"/>
    <w:rsid w:val="00884865"/>
    <w:rsid w:val="008B069C"/>
    <w:rsid w:val="008D62F5"/>
    <w:rsid w:val="008F43C6"/>
    <w:rsid w:val="00904E72"/>
    <w:rsid w:val="00913809"/>
    <w:rsid w:val="00925076"/>
    <w:rsid w:val="0094393F"/>
    <w:rsid w:val="00951BD1"/>
    <w:rsid w:val="00964100"/>
    <w:rsid w:val="009A7D3D"/>
    <w:rsid w:val="009B3C53"/>
    <w:rsid w:val="009C7B30"/>
    <w:rsid w:val="00A85BDE"/>
    <w:rsid w:val="00A933C5"/>
    <w:rsid w:val="00AA2C73"/>
    <w:rsid w:val="00AB49D8"/>
    <w:rsid w:val="00AF32F5"/>
    <w:rsid w:val="00B50D60"/>
    <w:rsid w:val="00B55136"/>
    <w:rsid w:val="00BD7D7C"/>
    <w:rsid w:val="00C00B1B"/>
    <w:rsid w:val="00C46BDF"/>
    <w:rsid w:val="00C710D9"/>
    <w:rsid w:val="00CB15C8"/>
    <w:rsid w:val="00CB1CE5"/>
    <w:rsid w:val="00D02FC3"/>
    <w:rsid w:val="00D277AC"/>
    <w:rsid w:val="00D8238E"/>
    <w:rsid w:val="00DC0250"/>
    <w:rsid w:val="00DC1BFF"/>
    <w:rsid w:val="00E178AD"/>
    <w:rsid w:val="00E35FFB"/>
    <w:rsid w:val="00ED4949"/>
    <w:rsid w:val="00F50771"/>
    <w:rsid w:val="00F909A6"/>
    <w:rsid w:val="00FA44C2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9EB18"/>
  <w15:chartTrackingRefBased/>
  <w15:docId w15:val="{2A69C0DD-243C-454E-902A-D2701334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64D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54A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D8238E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654AFC"/>
    <w:pPr>
      <w:keepNext/>
      <w:jc w:val="center"/>
      <w:outlineLvl w:val="2"/>
    </w:pPr>
    <w:rPr>
      <w:rFonts w:ascii="Tahoma" w:hAnsi="Tahoma" w:cs="Tahoma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64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1664D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664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664D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64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664D7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Default">
    <w:name w:val="Default"/>
    <w:uiPriority w:val="99"/>
    <w:rsid w:val="00654AF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Kop3Char">
    <w:name w:val="Kop 3 Char"/>
    <w:link w:val="Kop3"/>
    <w:rsid w:val="00654AFC"/>
    <w:rPr>
      <w:rFonts w:ascii="Tahoma" w:eastAsia="Times New Roman" w:hAnsi="Tahoma" w:cs="Tahoma"/>
      <w:sz w:val="28"/>
      <w:szCs w:val="24"/>
      <w:lang w:eastAsia="nl-NL"/>
    </w:rPr>
  </w:style>
  <w:style w:type="character" w:customStyle="1" w:styleId="Kop1Char">
    <w:name w:val="Kop 1 Char"/>
    <w:link w:val="Kop1"/>
    <w:rsid w:val="00654AFC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customStyle="1" w:styleId="Pa2">
    <w:name w:val="Pa2"/>
    <w:basedOn w:val="Standaard"/>
    <w:next w:val="Standaard"/>
    <w:uiPriority w:val="99"/>
    <w:rsid w:val="00654AFC"/>
    <w:pPr>
      <w:autoSpaceDE w:val="0"/>
      <w:autoSpaceDN w:val="0"/>
      <w:adjustRightInd w:val="0"/>
      <w:spacing w:line="241" w:lineRule="atLeast"/>
    </w:pPr>
    <w:rPr>
      <w:rFonts w:ascii="Quadraat" w:eastAsia="Calibri" w:hAnsi="Quadraat" w:cs="Quadraat"/>
      <w:lang w:eastAsia="en-US"/>
    </w:rPr>
  </w:style>
  <w:style w:type="paragraph" w:customStyle="1" w:styleId="Pa3">
    <w:name w:val="Pa3"/>
    <w:basedOn w:val="Standaard"/>
    <w:next w:val="Standaard"/>
    <w:uiPriority w:val="99"/>
    <w:rsid w:val="00654AFC"/>
    <w:pPr>
      <w:autoSpaceDE w:val="0"/>
      <w:autoSpaceDN w:val="0"/>
      <w:adjustRightInd w:val="0"/>
      <w:spacing w:line="201" w:lineRule="atLeast"/>
    </w:pPr>
    <w:rPr>
      <w:rFonts w:ascii="Quadraat" w:eastAsia="Calibri" w:hAnsi="Quadraat" w:cs="Quadraat"/>
      <w:lang w:eastAsia="en-US"/>
    </w:rPr>
  </w:style>
  <w:style w:type="paragraph" w:customStyle="1" w:styleId="Pa0">
    <w:name w:val="Pa0"/>
    <w:basedOn w:val="Default"/>
    <w:next w:val="Default"/>
    <w:uiPriority w:val="99"/>
    <w:rsid w:val="00654AFC"/>
    <w:pPr>
      <w:spacing w:line="721" w:lineRule="atLeast"/>
    </w:pPr>
    <w:rPr>
      <w:rFonts w:ascii="Quadraat" w:eastAsia="Calibri" w:hAnsi="Quadraat" w:cs="Quadraat"/>
      <w:color w:val="auto"/>
    </w:rPr>
  </w:style>
  <w:style w:type="paragraph" w:customStyle="1" w:styleId="Pa1">
    <w:name w:val="Pa1"/>
    <w:basedOn w:val="Default"/>
    <w:next w:val="Default"/>
    <w:uiPriority w:val="99"/>
    <w:rsid w:val="00654AFC"/>
    <w:pPr>
      <w:spacing w:line="521" w:lineRule="atLeast"/>
    </w:pPr>
    <w:rPr>
      <w:rFonts w:ascii="Quadraat" w:eastAsia="Calibri" w:hAnsi="Quadraat" w:cs="Quadraat"/>
      <w:color w:val="auto"/>
    </w:rPr>
  </w:style>
  <w:style w:type="character" w:customStyle="1" w:styleId="A2">
    <w:name w:val="A2"/>
    <w:uiPriority w:val="99"/>
    <w:rsid w:val="00654AFC"/>
    <w:rPr>
      <w:rFonts w:ascii="Quadraat Sans" w:hAnsi="Quadraat Sans" w:cs="Quadraat Sans"/>
      <w:i/>
      <w:iCs/>
      <w:color w:val="000000"/>
      <w:sz w:val="32"/>
      <w:szCs w:val="32"/>
    </w:rPr>
  </w:style>
  <w:style w:type="character" w:customStyle="1" w:styleId="Kop2Char">
    <w:name w:val="Kop 2 Char"/>
    <w:link w:val="Kop2"/>
    <w:uiPriority w:val="9"/>
    <w:rsid w:val="00D8238E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vaninhoudsopgave">
    <w:name w:val="TOC Heading"/>
    <w:basedOn w:val="Kop1"/>
    <w:next w:val="Standaard"/>
    <w:uiPriority w:val="39"/>
    <w:qFormat/>
    <w:rsid w:val="00D8238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unhideWhenUsed/>
    <w:rsid w:val="00D8238E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D8238E"/>
    <w:pPr>
      <w:spacing w:after="100"/>
      <w:ind w:left="480"/>
    </w:pPr>
  </w:style>
  <w:style w:type="paragraph" w:styleId="Inhopg1">
    <w:name w:val="toc 1"/>
    <w:basedOn w:val="Standaard"/>
    <w:next w:val="Standaard"/>
    <w:autoRedefine/>
    <w:uiPriority w:val="39"/>
    <w:unhideWhenUsed/>
    <w:rsid w:val="00D8238E"/>
    <w:pPr>
      <w:spacing w:after="100"/>
    </w:pPr>
  </w:style>
  <w:style w:type="character" w:styleId="Hyperlink">
    <w:name w:val="Hyperlink"/>
    <w:uiPriority w:val="99"/>
    <w:unhideWhenUsed/>
    <w:rsid w:val="00D8238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A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3" ma:contentTypeDescription="Een nieuw document maken." ma:contentTypeScope="" ma:versionID="7d3d237b2a6ab1089d04fc3a943bb423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408cd9a7ec14bea59998ac922e50a4ff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872F1-6502-40C3-8ACB-5D1BF267A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B0FF5-7D74-43E7-8B0A-7F672271B2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C2F8EB-C932-498A-A006-F78FC5291D3C}"/>
</file>

<file path=customXml/itemProps4.xml><?xml version="1.0" encoding="utf-8"?>
<ds:datastoreItem xmlns:ds="http://schemas.openxmlformats.org/officeDocument/2006/customXml" ds:itemID="{7157B9F2-3CB3-4572-B45A-5084F593B1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documenten en verklaringen</vt:lpstr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documenten en verklaringen</dc:title>
  <dc:subject/>
  <dc:creator>van Dijk, Erik</dc:creator>
  <cp:keywords/>
  <cp:lastModifiedBy>Laska Hurenkamp</cp:lastModifiedBy>
  <cp:revision>5</cp:revision>
  <dcterms:created xsi:type="dcterms:W3CDTF">2021-11-29T10:20:00Z</dcterms:created>
  <dcterms:modified xsi:type="dcterms:W3CDTF">2021-11-29T10:24:00Z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